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29" w:rsidRDefault="007C2629" w:rsidP="007C2629">
      <w:pPr>
        <w:spacing w:after="0" w:line="240" w:lineRule="auto"/>
        <w:jc w:val="both"/>
        <w:rPr>
          <w:rFonts w:ascii="Times New Roman" w:hAnsi="Times New Roman" w:cs="Times New Roman"/>
          <w:b/>
        </w:rPr>
      </w:pPr>
      <w:r w:rsidRPr="007C2629">
        <w:rPr>
          <w:rFonts w:ascii="Times New Roman" w:hAnsi="Times New Roman" w:cs="Times New Roman"/>
          <w:b/>
        </w:rPr>
        <w:t>CAVAMAX W6 - FIBRA ALIMENTAR EMULSIFICANTE</w:t>
      </w:r>
    </w:p>
    <w:p w:rsidR="007C2629" w:rsidRPr="007C2629" w:rsidRDefault="007C2629" w:rsidP="007C2629">
      <w:pPr>
        <w:spacing w:after="0" w:line="240" w:lineRule="auto"/>
        <w:jc w:val="both"/>
        <w:rPr>
          <w:rFonts w:ascii="Times New Roman" w:hAnsi="Times New Roman" w:cs="Times New Roman"/>
          <w:b/>
        </w:rPr>
      </w:pPr>
    </w:p>
    <w:p w:rsidR="007C2629" w:rsidRDefault="007C2629" w:rsidP="007C2629">
      <w:pPr>
        <w:spacing w:after="0" w:line="240" w:lineRule="auto"/>
        <w:jc w:val="both"/>
        <w:rPr>
          <w:rFonts w:ascii="Times New Roman" w:hAnsi="Times New Roman" w:cs="Times New Roman"/>
        </w:rPr>
      </w:pPr>
      <w:r w:rsidRPr="007C2629">
        <w:rPr>
          <w:rFonts w:ascii="Times New Roman" w:hAnsi="Times New Roman" w:cs="Times New Roman"/>
        </w:rPr>
        <w:t>Fibras alimentares são  importantes componentes da dieta humana. Elas auxiliam a manter a saúde gastrointestinal e são capazes de reduzir o risco de doenças coronárias, melhorar a saúde intestinal e outras enfermidades relacionadas ao baixo consumo de fibras.</w:t>
      </w:r>
    </w:p>
    <w:p w:rsidR="007C2629" w:rsidRPr="007C2629" w:rsidRDefault="007C2629" w:rsidP="007C2629">
      <w:pPr>
        <w:spacing w:after="0" w:line="240" w:lineRule="auto"/>
        <w:jc w:val="both"/>
        <w:rPr>
          <w:rFonts w:ascii="Times New Roman" w:hAnsi="Times New Roman" w:cs="Times New Roman"/>
        </w:rPr>
      </w:pPr>
    </w:p>
    <w:p w:rsidR="007C2629" w:rsidRPr="007C2629" w:rsidRDefault="007C2629" w:rsidP="007C2629">
      <w:pPr>
        <w:spacing w:after="0" w:line="240" w:lineRule="auto"/>
        <w:jc w:val="both"/>
        <w:rPr>
          <w:rFonts w:ascii="Times New Roman" w:hAnsi="Times New Roman" w:cs="Times New Roman"/>
          <w:b/>
          <w:noProof/>
          <w:color w:val="FF0000"/>
          <w:lang w:eastAsia="pt-BR"/>
        </w:rPr>
      </w:pPr>
      <w:r w:rsidRPr="007C2629">
        <w:rPr>
          <w:rFonts w:ascii="Times New Roman" w:hAnsi="Times New Roman" w:cs="Times New Roman"/>
          <w:b/>
          <w:noProof/>
          <w:color w:val="FF0000"/>
          <w:lang w:eastAsia="pt-BR"/>
        </w:rPr>
        <w:t>FOTOS</w:t>
      </w:r>
      <w:r>
        <w:rPr>
          <w:rFonts w:ascii="Times New Roman" w:hAnsi="Times New Roman" w:cs="Times New Roman"/>
          <w:b/>
          <w:noProof/>
          <w:color w:val="FF0000"/>
          <w:lang w:eastAsia="pt-BR"/>
        </w:rPr>
        <w:t xml:space="preserve"> </w:t>
      </w:r>
      <w:r w:rsidRPr="007C2629">
        <w:rPr>
          <w:rFonts w:ascii="Times New Roman" w:hAnsi="Times New Roman" w:cs="Times New Roman"/>
          <w:b/>
          <w:noProof/>
          <w:color w:val="FF0000"/>
          <w:lang w:eastAsia="pt-BR"/>
        </w:rPr>
        <w:t>FRUTAS</w:t>
      </w:r>
      <w:r>
        <w:rPr>
          <w:rFonts w:ascii="Times New Roman" w:hAnsi="Times New Roman" w:cs="Times New Roman"/>
          <w:b/>
          <w:noProof/>
          <w:color w:val="FF0000"/>
          <w:lang w:eastAsia="pt-BR"/>
        </w:rPr>
        <w:t xml:space="preserve"> </w:t>
      </w:r>
      <w:r w:rsidRPr="007C2629">
        <w:rPr>
          <w:rFonts w:ascii="Times New Roman" w:hAnsi="Times New Roman" w:cs="Times New Roman"/>
          <w:b/>
          <w:noProof/>
          <w:color w:val="FF0000"/>
          <w:lang w:eastAsia="pt-BR"/>
        </w:rPr>
        <w:t>01</w:t>
      </w:r>
    </w:p>
    <w:p w:rsidR="007C2629" w:rsidRPr="007C2629" w:rsidRDefault="007C2629" w:rsidP="007C2629">
      <w:pPr>
        <w:spacing w:after="0" w:line="240" w:lineRule="auto"/>
        <w:jc w:val="both"/>
        <w:rPr>
          <w:rFonts w:ascii="Times New Roman" w:hAnsi="Times New Roman" w:cs="Times New Roman"/>
          <w:color w:val="FF0000"/>
        </w:rPr>
      </w:pPr>
    </w:p>
    <w:p w:rsidR="007C2629" w:rsidRDefault="007C2629" w:rsidP="007C2629">
      <w:pPr>
        <w:spacing w:after="0" w:line="240" w:lineRule="auto"/>
        <w:jc w:val="both"/>
        <w:rPr>
          <w:rFonts w:ascii="Times New Roman" w:hAnsi="Times New Roman" w:cs="Times New Roman"/>
        </w:rPr>
      </w:pPr>
      <w:r w:rsidRPr="007C2629">
        <w:rPr>
          <w:rFonts w:ascii="Times New Roman" w:hAnsi="Times New Roman" w:cs="Times New Roman"/>
        </w:rPr>
        <w:t xml:space="preserve">As formulações com fibras em diferentes matrizes alimentares podem representar grande desafio.  O enriquecimento de alimentos para se atender a recomendação de ingestão de 25-30 g de fibras ao dia pode ser uma grande limitação técnica.  Frequentemente, a adição de fibras é limitada devido ao impacto nas características sensoriais do alimento. Aumento de viscosidade, baixa estabilidade ao calor e meios ácidos, sabor, turbidez, alteração de textura, interações indesejáveis com outros ingredientes da formulação são alguns exemplos dos  efeitos do enriquecimento de alimentos com fibras. </w:t>
      </w:r>
    </w:p>
    <w:p w:rsidR="007C2629" w:rsidRPr="007C2629" w:rsidRDefault="007C2629" w:rsidP="007C2629">
      <w:pPr>
        <w:spacing w:after="0" w:line="240" w:lineRule="auto"/>
        <w:jc w:val="both"/>
        <w:rPr>
          <w:rFonts w:ascii="Times New Roman" w:hAnsi="Times New Roman" w:cs="Times New Roman"/>
        </w:rPr>
      </w:pPr>
    </w:p>
    <w:p w:rsidR="007C2629" w:rsidRPr="007C2629" w:rsidRDefault="007C2629" w:rsidP="007C2629">
      <w:pPr>
        <w:spacing w:after="0" w:line="240" w:lineRule="auto"/>
        <w:jc w:val="both"/>
        <w:rPr>
          <w:rFonts w:ascii="Times New Roman" w:hAnsi="Times New Roman" w:cs="Times New Roman"/>
          <w:b/>
          <w:color w:val="0070C0"/>
        </w:rPr>
      </w:pPr>
      <w:r>
        <w:rPr>
          <w:rFonts w:ascii="Times New Roman" w:hAnsi="Times New Roman" w:cs="Times New Roman"/>
          <w:b/>
          <w:color w:val="0070C0"/>
        </w:rPr>
        <w:t>Cavamax W6</w:t>
      </w:r>
    </w:p>
    <w:p w:rsidR="007C2629" w:rsidRPr="007C2629" w:rsidRDefault="007C2629" w:rsidP="007C2629">
      <w:pPr>
        <w:spacing w:after="0" w:line="240" w:lineRule="auto"/>
        <w:jc w:val="both"/>
        <w:rPr>
          <w:rFonts w:ascii="Times New Roman" w:hAnsi="Times New Roman" w:cs="Times New Roman"/>
          <w:b/>
        </w:rPr>
      </w:pPr>
    </w:p>
    <w:p w:rsidR="007C2629" w:rsidRDefault="007C2629" w:rsidP="007C2629">
      <w:pPr>
        <w:rPr>
          <w:rFonts w:ascii="Calibri" w:hAnsi="Calibri" w:cs="Calibri"/>
        </w:rPr>
      </w:pPr>
      <w:r>
        <w:rPr>
          <w:rFonts w:ascii="Calibri" w:hAnsi="Calibri" w:cs="Calibri"/>
        </w:rPr>
        <w:t xml:space="preserve"> </w:t>
      </w:r>
      <w:r>
        <w:rPr>
          <w:rFonts w:ascii="Calibri" w:hAnsi="Calibri" w:cs="Calibri"/>
          <w:noProof/>
          <w:lang w:eastAsia="pt-BR"/>
        </w:rPr>
        <w:drawing>
          <wp:inline distT="0" distB="0" distL="0" distR="0">
            <wp:extent cx="1933575" cy="1571625"/>
            <wp:effectExtent l="19050" t="0" r="9525" b="0"/>
            <wp:docPr id="1" name="Imagem 1" descr="http://i01.i.aliimg.com/photo/v9/223372895/Alpha_cyclodext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i01.i.aliimg.com/photo/v9/223372895/Alpha_cyclodextrin.jpg"/>
                    <pic:cNvPicPr>
                      <a:picLocks noChangeAspect="1" noChangeArrowheads="1"/>
                    </pic:cNvPicPr>
                  </pic:nvPicPr>
                  <pic:blipFill>
                    <a:blip r:embed="rId4" cstate="print"/>
                    <a:srcRect/>
                    <a:stretch>
                      <a:fillRect/>
                    </a:stretch>
                  </pic:blipFill>
                  <pic:spPr bwMode="auto">
                    <a:xfrm>
                      <a:off x="0" y="0"/>
                      <a:ext cx="1933575" cy="1571625"/>
                    </a:xfrm>
                    <a:prstGeom prst="rect">
                      <a:avLst/>
                    </a:prstGeom>
                    <a:noFill/>
                    <a:ln w="9525">
                      <a:noFill/>
                      <a:miter lim="800000"/>
                      <a:headEnd/>
                      <a:tailEnd/>
                    </a:ln>
                  </pic:spPr>
                </pic:pic>
              </a:graphicData>
            </a:graphic>
          </wp:inline>
        </w:drawing>
      </w:r>
    </w:p>
    <w:p w:rsidR="007C2629" w:rsidRPr="007C2629" w:rsidRDefault="007C2629" w:rsidP="007C2629">
      <w:pPr>
        <w:spacing w:after="0" w:line="240" w:lineRule="auto"/>
        <w:jc w:val="both"/>
        <w:rPr>
          <w:rFonts w:ascii="Times New Roman" w:hAnsi="Times New Roman" w:cs="Times New Roman"/>
        </w:rPr>
      </w:pPr>
      <w:r w:rsidRPr="007C2629">
        <w:rPr>
          <w:rFonts w:ascii="Times New Roman" w:hAnsi="Times New Roman" w:cs="Times New Roman"/>
        </w:rPr>
        <w:t xml:space="preserve">Quimicamente, Cavamax W6 é uma ciclodextrinas (CD). Ciclodextrinas são oligossacarídeos cíclicos, também conhecidas como </w:t>
      </w:r>
      <w:proofErr w:type="spellStart"/>
      <w:r w:rsidRPr="007C2629">
        <w:rPr>
          <w:rFonts w:ascii="Times New Roman" w:hAnsi="Times New Roman" w:cs="Times New Roman"/>
        </w:rPr>
        <w:t>cicloamiloses</w:t>
      </w:r>
      <w:proofErr w:type="spellEnd"/>
      <w:r w:rsidRPr="007C2629">
        <w:rPr>
          <w:rFonts w:ascii="Times New Roman" w:hAnsi="Times New Roman" w:cs="Times New Roman"/>
        </w:rPr>
        <w:t xml:space="preserve">, </w:t>
      </w:r>
      <w:proofErr w:type="spellStart"/>
      <w:r w:rsidRPr="007C2629">
        <w:rPr>
          <w:rFonts w:ascii="Times New Roman" w:hAnsi="Times New Roman" w:cs="Times New Roman"/>
        </w:rPr>
        <w:t>cicloglucanos</w:t>
      </w:r>
      <w:proofErr w:type="spellEnd"/>
      <w:r w:rsidRPr="007C2629">
        <w:rPr>
          <w:rFonts w:ascii="Times New Roman" w:hAnsi="Times New Roman" w:cs="Times New Roman"/>
        </w:rPr>
        <w:t xml:space="preserve">. A estrutura química de Cavamax W6 é  composta de unidades de  </w:t>
      </w:r>
      <w:r w:rsidRPr="007C2629">
        <w:rPr>
          <w:rFonts w:ascii="Times New Roman" w:hAnsi="Times New Roman" w:cs="Times New Roman"/>
          <w:color w:val="222222"/>
          <w:shd w:val="clear" w:color="auto" w:fill="FFFFFF"/>
        </w:rPr>
        <w:t>glicose (</w:t>
      </w:r>
      <w:proofErr w:type="spellStart"/>
      <w:r w:rsidRPr="007C2629">
        <w:rPr>
          <w:rFonts w:ascii="Times New Roman" w:hAnsi="Times New Roman" w:cs="Times New Roman"/>
          <w:color w:val="222222"/>
          <w:shd w:val="clear" w:color="auto" w:fill="FFFFFF"/>
        </w:rPr>
        <w:t>α-D-glicopiranose</w:t>
      </w:r>
      <w:proofErr w:type="spellEnd"/>
      <w:r w:rsidRPr="007C2629">
        <w:rPr>
          <w:rFonts w:ascii="Times New Roman" w:hAnsi="Times New Roman" w:cs="Times New Roman"/>
          <w:color w:val="222222"/>
          <w:shd w:val="clear" w:color="auto" w:fill="FFFFFF"/>
        </w:rPr>
        <w:t>) unidas por ligações tipo α-1,4, com estrutura semelhante a um tronco de cone.</w:t>
      </w:r>
    </w:p>
    <w:p w:rsidR="007C2629" w:rsidRPr="007C2629" w:rsidRDefault="007C2629" w:rsidP="007C2629">
      <w:pPr>
        <w:spacing w:after="0" w:line="240" w:lineRule="auto"/>
        <w:jc w:val="both"/>
        <w:rPr>
          <w:rFonts w:ascii="Times New Roman" w:hAnsi="Times New Roman" w:cs="Times New Roman"/>
        </w:rPr>
      </w:pPr>
      <w:r w:rsidRPr="007C2629">
        <w:rPr>
          <w:rFonts w:ascii="Times New Roman" w:hAnsi="Times New Roman" w:cs="Times New Roman"/>
        </w:rPr>
        <w:t>Cavamax W6  é um oligossacarídeo com excelentes propriedades estabilizantes e  que forma emulsões estáveis de  óleo em água.  Cavamax W6  combina-se com ácidos graxos formando uma estrutura que estabiliza  óleo de forma eficaz.</w:t>
      </w:r>
    </w:p>
    <w:p w:rsidR="007C2629" w:rsidRPr="007C2629" w:rsidRDefault="007C2629" w:rsidP="007C2629">
      <w:pPr>
        <w:spacing w:after="0" w:line="240" w:lineRule="auto"/>
        <w:jc w:val="both"/>
        <w:rPr>
          <w:rFonts w:ascii="Times New Roman" w:hAnsi="Times New Roman" w:cs="Times New Roman"/>
        </w:rPr>
      </w:pPr>
      <w:r w:rsidRPr="007C2629">
        <w:rPr>
          <w:rFonts w:ascii="Times New Roman" w:hAnsi="Times New Roman" w:cs="Times New Roman"/>
        </w:rPr>
        <w:t>Cavamax W6 apresenta inúmeros benefícios se comparado aos emulsificantes e aerantes convencionais:</w:t>
      </w:r>
    </w:p>
    <w:p w:rsidR="007C2629" w:rsidRPr="007C2629" w:rsidRDefault="007C2629" w:rsidP="007C2629">
      <w:pPr>
        <w:spacing w:after="0" w:line="240" w:lineRule="auto"/>
        <w:jc w:val="both"/>
        <w:rPr>
          <w:rFonts w:ascii="Times New Roman" w:hAnsi="Times New Roman" w:cs="Times New Roman"/>
        </w:rPr>
      </w:pPr>
    </w:p>
    <w:p w:rsidR="007C2629" w:rsidRPr="007C2629" w:rsidRDefault="007C2629" w:rsidP="007C2629">
      <w:pPr>
        <w:spacing w:after="0" w:line="240" w:lineRule="auto"/>
        <w:jc w:val="both"/>
        <w:rPr>
          <w:rFonts w:ascii="Times New Roman" w:hAnsi="Times New Roman" w:cs="Times New Roman"/>
          <w:b/>
        </w:rPr>
      </w:pPr>
      <w:r>
        <w:rPr>
          <w:rFonts w:ascii="Times New Roman" w:hAnsi="Times New Roman" w:cs="Times New Roman"/>
          <w:b/>
        </w:rPr>
        <w:t>Estabilidade</w:t>
      </w:r>
    </w:p>
    <w:p w:rsidR="007C2629" w:rsidRDefault="007C2629" w:rsidP="007C2629">
      <w:pPr>
        <w:spacing w:after="0" w:line="240" w:lineRule="auto"/>
        <w:jc w:val="both"/>
        <w:rPr>
          <w:rFonts w:ascii="Times New Roman" w:hAnsi="Times New Roman" w:cs="Times New Roman"/>
        </w:rPr>
      </w:pPr>
      <w:r w:rsidRPr="007C2629">
        <w:rPr>
          <w:rFonts w:ascii="Times New Roman" w:hAnsi="Times New Roman" w:cs="Times New Roman"/>
        </w:rPr>
        <w:t xml:space="preserve"> Os emulsificantes convencionais como proteínas (leite, soro, soja, ovos) são frequentemente utilizados como agentes aerantes.  No entanto, estes produtos podem apresentar sensibilidade ao calor, ácidos, além de ser potencialmente alergênicos. </w:t>
      </w:r>
    </w:p>
    <w:p w:rsidR="007C2629" w:rsidRPr="007C2629" w:rsidRDefault="007C2629" w:rsidP="007C2629">
      <w:pPr>
        <w:spacing w:after="0" w:line="240" w:lineRule="auto"/>
        <w:jc w:val="both"/>
        <w:rPr>
          <w:rFonts w:ascii="Times New Roman" w:hAnsi="Times New Roman" w:cs="Times New Roman"/>
        </w:rPr>
      </w:pPr>
    </w:p>
    <w:p w:rsidR="007C2629" w:rsidRPr="007C2629" w:rsidRDefault="007C2629" w:rsidP="007C2629">
      <w:pPr>
        <w:spacing w:after="0" w:line="240" w:lineRule="auto"/>
        <w:jc w:val="both"/>
        <w:rPr>
          <w:rFonts w:ascii="Times New Roman" w:hAnsi="Times New Roman" w:cs="Times New Roman"/>
          <w:b/>
        </w:rPr>
      </w:pPr>
      <w:r w:rsidRPr="007C2629">
        <w:rPr>
          <w:rFonts w:ascii="Times New Roman" w:hAnsi="Times New Roman" w:cs="Times New Roman"/>
          <w:b/>
        </w:rPr>
        <w:t>Interação com ingredientes</w:t>
      </w:r>
    </w:p>
    <w:p w:rsidR="007C2629" w:rsidRDefault="007C2629" w:rsidP="007C2629">
      <w:pPr>
        <w:spacing w:after="0" w:line="240" w:lineRule="auto"/>
        <w:jc w:val="both"/>
        <w:rPr>
          <w:rFonts w:ascii="Times New Roman" w:hAnsi="Times New Roman" w:cs="Times New Roman"/>
        </w:rPr>
      </w:pPr>
      <w:r w:rsidRPr="007C2629">
        <w:rPr>
          <w:rFonts w:ascii="Times New Roman" w:hAnsi="Times New Roman" w:cs="Times New Roman"/>
        </w:rPr>
        <w:t>Cavamax W6  pode ser combinado com hidrocolóides como a goma xantana, guar e amidos sem interações negativas.</w:t>
      </w:r>
    </w:p>
    <w:p w:rsidR="007C2629" w:rsidRPr="007C2629" w:rsidRDefault="007C2629" w:rsidP="007C2629">
      <w:pPr>
        <w:spacing w:after="0" w:line="240" w:lineRule="auto"/>
        <w:jc w:val="both"/>
        <w:rPr>
          <w:rFonts w:ascii="Times New Roman" w:hAnsi="Times New Roman" w:cs="Times New Roman"/>
        </w:rPr>
      </w:pPr>
    </w:p>
    <w:p w:rsidR="007C2629" w:rsidRPr="007C2629" w:rsidRDefault="007C2629" w:rsidP="007C2629">
      <w:pPr>
        <w:spacing w:after="0" w:line="240" w:lineRule="auto"/>
        <w:jc w:val="both"/>
        <w:rPr>
          <w:rFonts w:ascii="Times New Roman" w:hAnsi="Times New Roman" w:cs="Times New Roman"/>
          <w:b/>
          <w:noProof/>
          <w:color w:val="FF0000"/>
          <w:lang w:eastAsia="pt-BR"/>
        </w:rPr>
      </w:pPr>
      <w:r w:rsidRPr="007C2629">
        <w:rPr>
          <w:rFonts w:ascii="Times New Roman" w:hAnsi="Times New Roman" w:cs="Times New Roman"/>
          <w:b/>
          <w:noProof/>
          <w:color w:val="FF0000"/>
          <w:lang w:eastAsia="pt-BR"/>
        </w:rPr>
        <w:t>FOTO IMG_4048</w:t>
      </w:r>
    </w:p>
    <w:p w:rsidR="007C2629" w:rsidRPr="007C2629" w:rsidRDefault="007C2629" w:rsidP="007C2629">
      <w:pPr>
        <w:spacing w:after="0" w:line="240" w:lineRule="auto"/>
        <w:jc w:val="both"/>
        <w:rPr>
          <w:rFonts w:ascii="Times New Roman" w:hAnsi="Times New Roman" w:cs="Times New Roman"/>
          <w:color w:val="FF0000"/>
        </w:rPr>
      </w:pPr>
    </w:p>
    <w:p w:rsidR="007C2629" w:rsidRPr="007C2629" w:rsidRDefault="007C2629" w:rsidP="007C2629">
      <w:pPr>
        <w:spacing w:after="0" w:line="240" w:lineRule="auto"/>
        <w:jc w:val="both"/>
        <w:rPr>
          <w:rFonts w:ascii="Times New Roman" w:hAnsi="Times New Roman" w:cs="Times New Roman"/>
          <w:b/>
        </w:rPr>
      </w:pPr>
      <w:r w:rsidRPr="007C2629">
        <w:rPr>
          <w:rFonts w:ascii="Times New Roman" w:hAnsi="Times New Roman" w:cs="Times New Roman"/>
          <w:b/>
        </w:rPr>
        <w:t>Aeração em  baixo teor de gordura</w:t>
      </w:r>
    </w:p>
    <w:p w:rsidR="007C2629" w:rsidRPr="007C2629" w:rsidRDefault="007C2629" w:rsidP="007C2629">
      <w:pPr>
        <w:spacing w:after="0" w:line="240" w:lineRule="auto"/>
        <w:jc w:val="both"/>
        <w:rPr>
          <w:rFonts w:ascii="Times New Roman" w:hAnsi="Times New Roman" w:cs="Times New Roman"/>
        </w:rPr>
      </w:pPr>
      <w:r w:rsidRPr="007C2629">
        <w:rPr>
          <w:rFonts w:ascii="Times New Roman" w:hAnsi="Times New Roman" w:cs="Times New Roman"/>
        </w:rPr>
        <w:t>Os alimentos batidos normalmente necessitam de gordura ou proteína para o processo de aeração. Cavamax W6 funciona em produtos com ou sem gordura e em condições ácidas o que o torna um aerante ideal para produtos onde haja uma restrição nutricional ou técnica. Cavamax W6 é uma fibra solúvel e, portanto, não confere calorias.</w:t>
      </w:r>
    </w:p>
    <w:p w:rsidR="007C2629" w:rsidRPr="007C2629" w:rsidRDefault="007C2629" w:rsidP="007C2629">
      <w:pPr>
        <w:spacing w:after="0" w:line="240" w:lineRule="auto"/>
        <w:jc w:val="both"/>
        <w:rPr>
          <w:rFonts w:ascii="Times New Roman" w:hAnsi="Times New Roman" w:cs="Times New Roman"/>
          <w:b/>
          <w:color w:val="FF0000"/>
        </w:rPr>
      </w:pPr>
      <w:r w:rsidRPr="007C2629">
        <w:rPr>
          <w:rFonts w:ascii="Times New Roman" w:hAnsi="Times New Roman" w:cs="Times New Roman"/>
          <w:b/>
          <w:noProof/>
          <w:color w:val="FF0000"/>
          <w:lang w:eastAsia="pt-BR"/>
        </w:rPr>
        <w:lastRenderedPageBreak/>
        <w:t>FOTO MOUSSE DE CHOCOLATE</w:t>
      </w:r>
      <w:r w:rsidRPr="007C2629">
        <w:rPr>
          <w:rFonts w:ascii="Times New Roman" w:hAnsi="Times New Roman" w:cs="Times New Roman"/>
          <w:b/>
          <w:color w:val="FF0000"/>
        </w:rPr>
        <w:t xml:space="preserve"> </w:t>
      </w:r>
    </w:p>
    <w:p w:rsidR="007C2629" w:rsidRPr="007C2629" w:rsidRDefault="007C2629" w:rsidP="007C2629">
      <w:pPr>
        <w:spacing w:after="0" w:line="240" w:lineRule="auto"/>
        <w:jc w:val="both"/>
        <w:rPr>
          <w:rFonts w:ascii="Times New Roman" w:hAnsi="Times New Roman" w:cs="Times New Roman"/>
          <w:color w:val="FF0000"/>
        </w:rPr>
      </w:pPr>
    </w:p>
    <w:p w:rsidR="007C2629" w:rsidRPr="007C2629" w:rsidRDefault="007C2629" w:rsidP="007C2629">
      <w:pPr>
        <w:spacing w:after="0" w:line="240" w:lineRule="auto"/>
        <w:jc w:val="both"/>
        <w:rPr>
          <w:rFonts w:ascii="Times New Roman" w:hAnsi="Times New Roman" w:cs="Times New Roman"/>
          <w:b/>
        </w:rPr>
      </w:pPr>
      <w:r w:rsidRPr="007C2629">
        <w:rPr>
          <w:rFonts w:ascii="Times New Roman" w:hAnsi="Times New Roman" w:cs="Times New Roman"/>
          <w:b/>
        </w:rPr>
        <w:t>Sabor neutro</w:t>
      </w:r>
    </w:p>
    <w:p w:rsidR="007C2629" w:rsidRDefault="007C2629" w:rsidP="007C2629">
      <w:pPr>
        <w:spacing w:after="0" w:line="240" w:lineRule="auto"/>
        <w:jc w:val="both"/>
        <w:rPr>
          <w:rFonts w:ascii="Times New Roman" w:hAnsi="Times New Roman" w:cs="Times New Roman"/>
        </w:rPr>
      </w:pPr>
      <w:r w:rsidRPr="007C2629">
        <w:rPr>
          <w:rFonts w:ascii="Times New Roman" w:hAnsi="Times New Roman" w:cs="Times New Roman"/>
        </w:rPr>
        <w:t>As soluções em água de Cavamax W6 são inodoras, incolores, sem turbidez, de baixa viscosidade e sabor neutro.</w:t>
      </w:r>
    </w:p>
    <w:p w:rsidR="007C2629" w:rsidRPr="007C2629" w:rsidRDefault="007C2629" w:rsidP="007C2629">
      <w:pPr>
        <w:spacing w:after="0" w:line="240" w:lineRule="auto"/>
        <w:jc w:val="both"/>
        <w:rPr>
          <w:rFonts w:ascii="Times New Roman" w:hAnsi="Times New Roman" w:cs="Times New Roman"/>
        </w:rPr>
      </w:pPr>
    </w:p>
    <w:p w:rsidR="007C2629" w:rsidRPr="007C2629" w:rsidRDefault="007C2629" w:rsidP="007C2629">
      <w:pPr>
        <w:spacing w:after="0" w:line="240" w:lineRule="auto"/>
        <w:jc w:val="both"/>
        <w:rPr>
          <w:rFonts w:ascii="Times New Roman" w:hAnsi="Times New Roman" w:cs="Times New Roman"/>
          <w:b/>
          <w:noProof/>
          <w:color w:val="FF0000"/>
          <w:lang w:eastAsia="pt-BR"/>
        </w:rPr>
      </w:pPr>
      <w:r w:rsidRPr="007C2629">
        <w:rPr>
          <w:rFonts w:ascii="Times New Roman" w:hAnsi="Times New Roman" w:cs="Times New Roman"/>
          <w:b/>
          <w:noProof/>
          <w:color w:val="FF0000"/>
          <w:lang w:eastAsia="pt-BR"/>
        </w:rPr>
        <w:t>FOTO CHANTILLY</w:t>
      </w:r>
    </w:p>
    <w:p w:rsidR="007C2629" w:rsidRPr="007C2629" w:rsidRDefault="007C2629" w:rsidP="007C2629">
      <w:pPr>
        <w:spacing w:after="0" w:line="240" w:lineRule="auto"/>
        <w:jc w:val="both"/>
        <w:rPr>
          <w:rFonts w:ascii="Times New Roman" w:hAnsi="Times New Roman" w:cs="Times New Roman"/>
          <w:color w:val="FF0000"/>
        </w:rPr>
      </w:pPr>
    </w:p>
    <w:p w:rsidR="007C2629" w:rsidRPr="007C2629" w:rsidRDefault="007C2629" w:rsidP="007C2629">
      <w:pPr>
        <w:spacing w:after="0" w:line="240" w:lineRule="auto"/>
        <w:jc w:val="both"/>
        <w:rPr>
          <w:rFonts w:ascii="Times New Roman" w:hAnsi="Times New Roman" w:cs="Times New Roman"/>
          <w:b/>
        </w:rPr>
      </w:pPr>
      <w:r w:rsidRPr="007C2629">
        <w:rPr>
          <w:rFonts w:ascii="Times New Roman" w:hAnsi="Times New Roman" w:cs="Times New Roman"/>
          <w:b/>
        </w:rPr>
        <w:t>Fortificação com fibras solúveis</w:t>
      </w:r>
    </w:p>
    <w:p w:rsidR="007C2629" w:rsidRDefault="007C2629" w:rsidP="007C2629">
      <w:pPr>
        <w:spacing w:after="0" w:line="240" w:lineRule="auto"/>
        <w:jc w:val="both"/>
        <w:rPr>
          <w:rFonts w:ascii="Times New Roman" w:hAnsi="Times New Roman" w:cs="Times New Roman"/>
        </w:rPr>
      </w:pPr>
      <w:r w:rsidRPr="007C2629">
        <w:rPr>
          <w:rFonts w:ascii="Times New Roman" w:hAnsi="Times New Roman" w:cs="Times New Roman"/>
        </w:rPr>
        <w:t>Estas características, tornam Cavamax W6  uma alternativa interessante para a fortificação  de alimentos com fibras, sobretudo naqueles onde se busque um impacto sensorial imperceptível, como bebidas transparentes, incluindo carbonatadas. Os benefícios são importantes também em outras bases, como panificação, laticínios, cereais, onde Cavamax W6 pode ser aplicado.</w:t>
      </w:r>
    </w:p>
    <w:p w:rsidR="007C2629" w:rsidRPr="007C2629" w:rsidRDefault="007C2629" w:rsidP="007C2629">
      <w:pPr>
        <w:spacing w:after="0" w:line="240" w:lineRule="auto"/>
        <w:jc w:val="both"/>
        <w:rPr>
          <w:rFonts w:ascii="Times New Roman" w:hAnsi="Times New Roman" w:cs="Times New Roman"/>
        </w:rPr>
      </w:pPr>
    </w:p>
    <w:p w:rsidR="007C2629" w:rsidRPr="007C2629" w:rsidRDefault="007C2629" w:rsidP="007C2629">
      <w:pPr>
        <w:spacing w:after="0" w:line="240" w:lineRule="auto"/>
        <w:jc w:val="both"/>
        <w:rPr>
          <w:rFonts w:ascii="Times New Roman" w:hAnsi="Times New Roman" w:cs="Times New Roman"/>
          <w:b/>
          <w:noProof/>
          <w:color w:val="FF0000"/>
          <w:lang w:eastAsia="pt-BR"/>
        </w:rPr>
      </w:pPr>
      <w:r w:rsidRPr="007C2629">
        <w:rPr>
          <w:rFonts w:ascii="Times New Roman" w:hAnsi="Times New Roman" w:cs="Times New Roman"/>
          <w:b/>
          <w:noProof/>
          <w:color w:val="FF0000"/>
          <w:lang w:eastAsia="pt-BR"/>
        </w:rPr>
        <w:t>FOTO MULHER DE BRAÇOS ABERTOS</w:t>
      </w:r>
    </w:p>
    <w:p w:rsidR="007C2629" w:rsidRPr="007C2629" w:rsidRDefault="007C2629" w:rsidP="007C2629">
      <w:pPr>
        <w:spacing w:after="0" w:line="240" w:lineRule="auto"/>
        <w:jc w:val="both"/>
        <w:rPr>
          <w:rFonts w:ascii="Times New Roman" w:hAnsi="Times New Roman" w:cs="Times New Roman"/>
          <w:color w:val="FF0000"/>
        </w:rPr>
      </w:pPr>
    </w:p>
    <w:p w:rsidR="007C2629" w:rsidRPr="007C2629" w:rsidRDefault="007C2629" w:rsidP="007C2629">
      <w:pPr>
        <w:spacing w:after="0" w:line="240" w:lineRule="auto"/>
        <w:jc w:val="both"/>
        <w:rPr>
          <w:rFonts w:ascii="Times New Roman" w:hAnsi="Times New Roman" w:cs="Times New Roman"/>
          <w:lang w:val="pt-PT"/>
        </w:rPr>
      </w:pPr>
      <w:r w:rsidRPr="007C2629">
        <w:rPr>
          <w:rStyle w:val="hps"/>
          <w:rFonts w:ascii="Times New Roman" w:hAnsi="Times New Roman" w:cs="Times New Roman"/>
          <w:lang w:val="pt-PT"/>
        </w:rPr>
        <w:t xml:space="preserve">Cavamax W6, é </w:t>
      </w:r>
      <w:r w:rsidRPr="007C2629">
        <w:rPr>
          <w:rFonts w:ascii="Times New Roman" w:hAnsi="Times New Roman" w:cs="Times New Roman"/>
          <w:lang w:val="pt-PT"/>
        </w:rPr>
        <w:t xml:space="preserve">uma fibra </w:t>
      </w:r>
      <w:r w:rsidRPr="007C2629">
        <w:rPr>
          <w:rStyle w:val="hps"/>
          <w:rFonts w:ascii="Times New Roman" w:hAnsi="Times New Roman" w:cs="Times New Roman"/>
          <w:lang w:val="pt-PT"/>
        </w:rPr>
        <w:t>extremamente</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versátil para uso em várias</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condições de processamento. Cavamax W6</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redefine</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a categoria de</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emulsificantes, sendo  uma alternativa com</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propriedades multifuncionais</w:t>
      </w:r>
      <w:r w:rsidRPr="007C2629">
        <w:rPr>
          <w:rFonts w:ascii="Times New Roman" w:hAnsi="Times New Roman" w:cs="Times New Roman"/>
          <w:lang w:val="pt-PT"/>
        </w:rPr>
        <w:t xml:space="preserve"> que </w:t>
      </w:r>
      <w:r w:rsidRPr="007C2629">
        <w:rPr>
          <w:rStyle w:val="hps"/>
          <w:rFonts w:ascii="Times New Roman" w:hAnsi="Times New Roman" w:cs="Times New Roman"/>
          <w:lang w:val="pt-PT"/>
        </w:rPr>
        <w:t>não são normalmente encontradas em</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fibras</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Neutro</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em</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 xml:space="preserve">sabor, </w:t>
      </w:r>
      <w:r w:rsidRPr="007C2629">
        <w:rPr>
          <w:rFonts w:ascii="Times New Roman" w:hAnsi="Times New Roman" w:cs="Times New Roman"/>
          <w:lang w:val="pt-PT"/>
        </w:rPr>
        <w:t xml:space="preserve"> </w:t>
      </w:r>
      <w:r w:rsidRPr="007C2629">
        <w:rPr>
          <w:rStyle w:val="hps"/>
          <w:rFonts w:ascii="Times New Roman" w:hAnsi="Times New Roman" w:cs="Times New Roman"/>
          <w:lang w:val="pt-PT"/>
        </w:rPr>
        <w:t>Cavamax W6 é uma alternativa para produtos clean label</w:t>
      </w:r>
      <w:r w:rsidRPr="007C2629">
        <w:rPr>
          <w:rFonts w:ascii="Times New Roman" w:hAnsi="Times New Roman" w:cs="Times New Roman"/>
          <w:lang w:val="pt-PT"/>
        </w:rPr>
        <w:t xml:space="preserve"> (rótulo limpo) atraindo a atenção do </w:t>
      </w:r>
      <w:r w:rsidRPr="007C2629">
        <w:rPr>
          <w:rStyle w:val="hps"/>
          <w:rFonts w:ascii="Times New Roman" w:hAnsi="Times New Roman" w:cs="Times New Roman"/>
          <w:lang w:val="pt-PT"/>
        </w:rPr>
        <w:t>consumidor</w:t>
      </w:r>
      <w:r w:rsidRPr="007C2629">
        <w:rPr>
          <w:rFonts w:ascii="Times New Roman" w:hAnsi="Times New Roman" w:cs="Times New Roman"/>
          <w:lang w:val="pt-PT"/>
        </w:rPr>
        <w:t>.</w:t>
      </w:r>
    </w:p>
    <w:p w:rsidR="007C2629" w:rsidRPr="007C2629" w:rsidRDefault="007C2629" w:rsidP="007C2629">
      <w:pPr>
        <w:spacing w:after="0" w:line="240" w:lineRule="auto"/>
        <w:jc w:val="both"/>
        <w:rPr>
          <w:rFonts w:ascii="Times New Roman" w:hAnsi="Times New Roman" w:cs="Times New Roman"/>
          <w:lang w:val="pt-PT"/>
        </w:rPr>
      </w:pPr>
    </w:p>
    <w:p w:rsidR="007C2629" w:rsidRPr="007C2629" w:rsidRDefault="007C2629" w:rsidP="007C2629">
      <w:pPr>
        <w:spacing w:after="0" w:line="240" w:lineRule="auto"/>
        <w:jc w:val="both"/>
        <w:rPr>
          <w:rFonts w:ascii="Times New Roman" w:hAnsi="Times New Roman" w:cs="Times New Roman"/>
          <w:i/>
          <w:lang w:val="pt-PT"/>
        </w:rPr>
      </w:pPr>
      <w:r>
        <w:rPr>
          <w:rFonts w:ascii="Times New Roman" w:hAnsi="Times New Roman" w:cs="Times New Roman"/>
          <w:i/>
          <w:lang w:val="pt-PT"/>
        </w:rPr>
        <w:t xml:space="preserve">* </w:t>
      </w:r>
      <w:r w:rsidRPr="007C2629">
        <w:rPr>
          <w:rFonts w:ascii="Times New Roman" w:hAnsi="Times New Roman" w:cs="Times New Roman"/>
          <w:i/>
          <w:lang w:val="pt-PT"/>
        </w:rPr>
        <w:t>Ana Lúcia Barbosa Quiroga é gerente P&amp;D e Aplicação da Vogler Ingredients</w:t>
      </w:r>
      <w:bookmarkStart w:id="0" w:name="_GoBack"/>
      <w:bookmarkEnd w:id="0"/>
      <w:r w:rsidRPr="007C2629">
        <w:rPr>
          <w:rFonts w:ascii="Times New Roman" w:hAnsi="Times New Roman" w:cs="Times New Roman"/>
          <w:i/>
          <w:lang w:val="pt-PT"/>
        </w:rPr>
        <w:t>.</w:t>
      </w:r>
    </w:p>
    <w:p w:rsidR="007C2629" w:rsidRDefault="007C2629" w:rsidP="007C2629">
      <w:pPr>
        <w:spacing w:after="0" w:line="240" w:lineRule="auto"/>
        <w:jc w:val="both"/>
        <w:rPr>
          <w:rFonts w:ascii="Times New Roman" w:hAnsi="Times New Roman" w:cs="Times New Roman"/>
          <w:lang w:val="pt-PT"/>
        </w:rPr>
      </w:pPr>
    </w:p>
    <w:p w:rsidR="007C2629" w:rsidRPr="007C2629" w:rsidRDefault="007C2629" w:rsidP="007C2629">
      <w:pPr>
        <w:spacing w:after="0" w:line="240" w:lineRule="auto"/>
        <w:jc w:val="both"/>
        <w:rPr>
          <w:rFonts w:ascii="Times New Roman" w:hAnsi="Times New Roman" w:cs="Times New Roman"/>
        </w:rPr>
      </w:pPr>
    </w:p>
    <w:p w:rsidR="00DD72B7" w:rsidRPr="00444A8E" w:rsidRDefault="00DD72B7" w:rsidP="00DD72B7">
      <w:pPr>
        <w:spacing w:after="0" w:line="240" w:lineRule="auto"/>
        <w:jc w:val="both"/>
        <w:rPr>
          <w:rFonts w:ascii="Times New Roman" w:hAnsi="Times New Roman" w:cs="Times New Roman"/>
          <w:b/>
        </w:rPr>
      </w:pPr>
      <w:r w:rsidRPr="00444A8E">
        <w:rPr>
          <w:rFonts w:ascii="Times New Roman" w:hAnsi="Times New Roman" w:cs="Times New Roman"/>
          <w:b/>
        </w:rPr>
        <w:t>Vogler Ingredients Ltda.</w:t>
      </w:r>
    </w:p>
    <w:p w:rsidR="00DD72B7" w:rsidRPr="00444A8E" w:rsidRDefault="00DD72B7" w:rsidP="00DD72B7">
      <w:pPr>
        <w:spacing w:after="0" w:line="240" w:lineRule="auto"/>
        <w:jc w:val="both"/>
        <w:rPr>
          <w:rFonts w:ascii="Times New Roman" w:hAnsi="Times New Roman" w:cs="Times New Roman"/>
        </w:rPr>
      </w:pPr>
      <w:r w:rsidRPr="00444A8E">
        <w:rPr>
          <w:rFonts w:ascii="Times New Roman" w:hAnsi="Times New Roman" w:cs="Times New Roman"/>
        </w:rPr>
        <w:t>Tel.: (11) 4393-4400</w:t>
      </w:r>
    </w:p>
    <w:p w:rsidR="00DD72B7" w:rsidRPr="00444A8E" w:rsidRDefault="00DD72B7" w:rsidP="00DD72B7">
      <w:pPr>
        <w:spacing w:after="0" w:line="240" w:lineRule="auto"/>
        <w:jc w:val="both"/>
        <w:rPr>
          <w:rFonts w:ascii="Times New Roman" w:hAnsi="Times New Roman" w:cs="Times New Roman"/>
          <w:i/>
          <w:color w:val="0070C0"/>
        </w:rPr>
      </w:pPr>
      <w:r w:rsidRPr="00444A8E">
        <w:rPr>
          <w:rFonts w:ascii="Times New Roman" w:hAnsi="Times New Roman" w:cs="Times New Roman"/>
          <w:i/>
          <w:color w:val="0070C0"/>
        </w:rPr>
        <w:t>www.vogler.com.br</w:t>
      </w:r>
    </w:p>
    <w:p w:rsidR="00540847" w:rsidRPr="007C2629" w:rsidRDefault="00540847" w:rsidP="007C2629">
      <w:pPr>
        <w:spacing w:after="0" w:line="240" w:lineRule="auto"/>
        <w:jc w:val="both"/>
        <w:rPr>
          <w:rFonts w:ascii="Times New Roman" w:hAnsi="Times New Roman" w:cs="Times New Roman"/>
        </w:rPr>
      </w:pPr>
    </w:p>
    <w:sectPr w:rsidR="00540847" w:rsidRPr="007C2629"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2629"/>
    <w:rsid w:val="00540847"/>
    <w:rsid w:val="007C2629"/>
    <w:rsid w:val="00C80823"/>
    <w:rsid w:val="00DD72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29"/>
    <w:pPr>
      <w:spacing w:after="200"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rsid w:val="007C2629"/>
  </w:style>
  <w:style w:type="paragraph" w:styleId="Textodebalo">
    <w:name w:val="Balloon Text"/>
    <w:basedOn w:val="Normal"/>
    <w:link w:val="TextodebaloChar"/>
    <w:uiPriority w:val="99"/>
    <w:semiHidden/>
    <w:unhideWhenUsed/>
    <w:rsid w:val="007C26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2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7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2922</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2</cp:revision>
  <dcterms:created xsi:type="dcterms:W3CDTF">2014-11-24T11:54:00Z</dcterms:created>
  <dcterms:modified xsi:type="dcterms:W3CDTF">2014-11-24T11:58:00Z</dcterms:modified>
</cp:coreProperties>
</file>