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7" w:rsidRPr="00A636BA" w:rsidRDefault="00980D49">
      <w:pPr>
        <w:rPr>
          <w:rFonts w:ascii="Times New Roman" w:hAnsi="Times New Roman" w:cs="Times New Roman"/>
          <w:b/>
        </w:rPr>
      </w:pPr>
      <w:r w:rsidRPr="00A636BA">
        <w:rPr>
          <w:rFonts w:ascii="Times New Roman" w:hAnsi="Times New Roman" w:cs="Times New Roman"/>
          <w:b/>
        </w:rPr>
        <w:t>FORTALECIMENTO DE ALIMENTOS COM FERRO</w:t>
      </w:r>
    </w:p>
    <w:p w:rsidR="00980D49" w:rsidRPr="00A636BA" w:rsidRDefault="00980D49">
      <w:pPr>
        <w:rPr>
          <w:rFonts w:ascii="Times New Roman" w:hAnsi="Times New Roman" w:cs="Times New Roman"/>
        </w:rPr>
      </w:pPr>
    </w:p>
    <w:p w:rsidR="00A636BA" w:rsidRDefault="00A636BA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  <w:b/>
          <w:color w:val="0070C0"/>
        </w:rPr>
        <w:t>Importância do ferro no corpo humano</w:t>
      </w:r>
    </w:p>
    <w:p w:rsid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>O ferro é utilizado pelo corpo humano para produzir hemoglobina, componente do sangue responsável pelo transporte de oxigênio, assim como mioglobina</w:t>
      </w:r>
      <w:r w:rsidR="00A636BA">
        <w:rPr>
          <w:rFonts w:ascii="Times New Roman" w:hAnsi="Times New Roman" w:cs="Times New Roman"/>
        </w:rPr>
        <w:t>,</w:t>
      </w:r>
      <w:r w:rsidRPr="00A636BA">
        <w:rPr>
          <w:rFonts w:ascii="Times New Roman" w:hAnsi="Times New Roman" w:cs="Times New Roman"/>
        </w:rPr>
        <w:t xml:space="preserve"> que além de transportar</w:t>
      </w:r>
      <w:r w:rsidR="00A636BA">
        <w:rPr>
          <w:rFonts w:ascii="Times New Roman" w:hAnsi="Times New Roman" w:cs="Times New Roman"/>
        </w:rPr>
        <w:t>,</w:t>
      </w:r>
      <w:r w:rsidRPr="00A636BA">
        <w:rPr>
          <w:rFonts w:ascii="Times New Roman" w:hAnsi="Times New Roman" w:cs="Times New Roman"/>
        </w:rPr>
        <w:t xml:space="preserve"> auxilia na reserva de oxigênio nas células musculares.</w:t>
      </w:r>
    </w:p>
    <w:p w:rsid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>A insuficiência de ferro no organismo provoca uma redução no número de hemoglobina e mioglobina, reduzindo a capacidade do corpo em gerar e estocar energia, provocando fadiga e reduzindo a atividade mental.</w:t>
      </w:r>
    </w:p>
    <w:p w:rsid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>O teor total de ferro no corpo humano é de 2</w:t>
      </w:r>
      <w:r w:rsidR="00A636BA">
        <w:rPr>
          <w:rFonts w:ascii="Times New Roman" w:hAnsi="Times New Roman" w:cs="Times New Roman"/>
        </w:rPr>
        <w:t>g</w:t>
      </w:r>
      <w:r w:rsidRPr="00A636BA">
        <w:rPr>
          <w:rFonts w:ascii="Times New Roman" w:hAnsi="Times New Roman" w:cs="Times New Roman"/>
        </w:rPr>
        <w:t xml:space="preserve"> a 4g e o consumo diário ideal é entre 1</w:t>
      </w:r>
      <w:r w:rsidR="00A636BA">
        <w:rPr>
          <w:rFonts w:ascii="Times New Roman" w:hAnsi="Times New Roman" w:cs="Times New Roman"/>
        </w:rPr>
        <w:t>mg</w:t>
      </w:r>
      <w:r w:rsidRPr="00A636BA">
        <w:rPr>
          <w:rFonts w:ascii="Times New Roman" w:hAnsi="Times New Roman" w:cs="Times New Roman"/>
        </w:rPr>
        <w:t xml:space="preserve"> e 3mg de ferro, sendo que  a reposição é normalmente realizada pela alimentação. Quando a reposição não supera a demanda inicia-se o desenvolvimento da anemia.</w:t>
      </w:r>
    </w:p>
    <w:p w:rsidR="00980D49" w:rsidRP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 xml:space="preserve">As razões para a deficiência de ferro são: </w:t>
      </w:r>
    </w:p>
    <w:p w:rsidR="00980D49" w:rsidRPr="00A636BA" w:rsidRDefault="00EA6276" w:rsidP="00980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Dieta pobre em ferro.</w:t>
      </w:r>
    </w:p>
    <w:p w:rsidR="00980D49" w:rsidRPr="00A636BA" w:rsidRDefault="00980D49" w:rsidP="00980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 xml:space="preserve">Elevado aumento na demanda de ferro durante a gravidez e </w:t>
      </w:r>
      <w:r w:rsidR="00EA6276">
        <w:rPr>
          <w:rFonts w:ascii="Times New Roman" w:hAnsi="Times New Roman" w:cs="Times New Roman"/>
          <w:sz w:val="22"/>
          <w:szCs w:val="22"/>
          <w:lang w:val="pt-BR"/>
        </w:rPr>
        <w:t>no desenvolvimento infantil.</w:t>
      </w:r>
    </w:p>
    <w:p w:rsidR="00980D49" w:rsidRPr="00A636BA" w:rsidRDefault="00980D49" w:rsidP="00980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Má ab</w:t>
      </w:r>
      <w:r w:rsidR="00EA6276">
        <w:rPr>
          <w:rFonts w:ascii="Times New Roman" w:hAnsi="Times New Roman" w:cs="Times New Roman"/>
          <w:sz w:val="22"/>
          <w:szCs w:val="22"/>
          <w:lang w:val="pt-BR"/>
        </w:rPr>
        <w:t>sorção de ferro pelo organismo.</w:t>
      </w:r>
    </w:p>
    <w:p w:rsidR="00980D49" w:rsidRPr="00A636BA" w:rsidRDefault="00EA6276" w:rsidP="00980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Hemorragias.</w:t>
      </w:r>
    </w:p>
    <w:p w:rsidR="00980D49" w:rsidRDefault="00980D49" w:rsidP="00980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Perdas digestivas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A636BA" w:rsidRPr="00A636BA" w:rsidRDefault="00A636BA" w:rsidP="00A636BA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980D49" w:rsidRDefault="00980D49" w:rsidP="00980D49">
      <w:pPr>
        <w:rPr>
          <w:rFonts w:cs="Arial"/>
          <w:szCs w:val="20"/>
        </w:rPr>
      </w:pPr>
    </w:p>
    <w:p w:rsidR="00980D49" w:rsidRDefault="00980D49" w:rsidP="00980D49">
      <w:pPr>
        <w:rPr>
          <w:rFonts w:cs="Arial"/>
          <w:szCs w:val="20"/>
        </w:rPr>
      </w:pPr>
      <w:r>
        <w:rPr>
          <w:rFonts w:cs="Arial"/>
          <w:b/>
          <w:noProof/>
          <w:sz w:val="21"/>
          <w:szCs w:val="20"/>
          <w:lang w:eastAsia="pt-BR"/>
        </w:rPr>
        <w:drawing>
          <wp:inline distT="0" distB="0" distL="0" distR="0">
            <wp:extent cx="2160000" cy="1865781"/>
            <wp:effectExtent l="1905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86" t="10938" r="16286" b="3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6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49" w:rsidRDefault="00980D49" w:rsidP="00980D49">
      <w:pPr>
        <w:outlineLvl w:val="0"/>
        <w:rPr>
          <w:rFonts w:cs="Arial"/>
          <w:b/>
          <w:sz w:val="21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21"/>
          <w:szCs w:val="20"/>
        </w:rPr>
      </w:pPr>
    </w:p>
    <w:p w:rsidR="00A636BA" w:rsidRDefault="00A636BA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  <w:b/>
          <w:color w:val="0070C0"/>
        </w:rPr>
        <w:t>Ferro em fortificação de alimentos</w:t>
      </w:r>
    </w:p>
    <w:p w:rsid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>É comprovado que a maneira mais efetiva de combate à anemia é pela fortificação de alimentos.</w:t>
      </w:r>
    </w:p>
    <w:p w:rsidR="00980D49" w:rsidRPr="00A636BA" w:rsidRDefault="00980D49" w:rsidP="00A636BA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</w:rPr>
        <w:t>Para tal</w:t>
      </w:r>
      <w:r w:rsidR="00A636BA">
        <w:rPr>
          <w:rFonts w:ascii="Times New Roman" w:hAnsi="Times New Roman" w:cs="Times New Roman"/>
        </w:rPr>
        <w:t>,</w:t>
      </w:r>
      <w:r w:rsidRPr="00A636BA">
        <w:rPr>
          <w:rFonts w:ascii="Times New Roman" w:hAnsi="Times New Roman" w:cs="Times New Roman"/>
        </w:rPr>
        <w:t xml:space="preserve"> o componente fortificante deve ser:</w:t>
      </w:r>
    </w:p>
    <w:p w:rsidR="00980D49" w:rsidRPr="00A636BA" w:rsidRDefault="00EA6276" w:rsidP="00A636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Biodisponível.</w:t>
      </w:r>
    </w:p>
    <w:p w:rsidR="00980D49" w:rsidRPr="00A636BA" w:rsidRDefault="00980D49" w:rsidP="00A636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Atender aos requisitos legais e técnicos (baixo efeito colateral, propriedades organolépticas aprovadas etc</w:t>
      </w:r>
      <w:r w:rsidR="00EA6276">
        <w:rPr>
          <w:rFonts w:ascii="Times New Roman" w:hAnsi="Times New Roman" w:cs="Times New Roman"/>
          <w:sz w:val="22"/>
          <w:szCs w:val="22"/>
          <w:lang w:val="pt-BR"/>
        </w:rPr>
        <w:t>.).</w:t>
      </w:r>
    </w:p>
    <w:p w:rsidR="00980D49" w:rsidRPr="00A636BA" w:rsidRDefault="00980D49" w:rsidP="00A636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Custo benefício adequado.</w:t>
      </w:r>
    </w:p>
    <w:p w:rsidR="00A636BA" w:rsidRDefault="00A636BA" w:rsidP="00A636BA">
      <w:pPr>
        <w:ind w:firstLine="360"/>
        <w:rPr>
          <w:rFonts w:ascii="Times New Roman" w:hAnsi="Times New Roman" w:cs="Times New Roman"/>
        </w:rPr>
      </w:pPr>
    </w:p>
    <w:p w:rsidR="00980D49" w:rsidRPr="00A636BA" w:rsidRDefault="00980D49" w:rsidP="00A636BA">
      <w:pPr>
        <w:ind w:firstLine="360"/>
        <w:rPr>
          <w:rFonts w:ascii="Times New Roman" w:hAnsi="Times New Roman" w:cs="Times New Roman"/>
        </w:rPr>
      </w:pPr>
      <w:r w:rsidRPr="00A636BA">
        <w:rPr>
          <w:rFonts w:ascii="Times New Roman" w:hAnsi="Times New Roman" w:cs="Times New Roman"/>
        </w:rPr>
        <w:t xml:space="preserve">No mercado existem diversos fortificantes de ferro, conforme </w:t>
      </w:r>
      <w:r w:rsidR="00A636BA">
        <w:rPr>
          <w:rFonts w:ascii="Times New Roman" w:hAnsi="Times New Roman" w:cs="Times New Roman"/>
        </w:rPr>
        <w:t>T</w:t>
      </w:r>
      <w:r w:rsidRPr="00A636BA">
        <w:rPr>
          <w:rFonts w:ascii="Times New Roman" w:hAnsi="Times New Roman" w:cs="Times New Roman"/>
        </w:rPr>
        <w:t>abela 1</w:t>
      </w:r>
      <w:r w:rsidR="00A636BA">
        <w:rPr>
          <w:rFonts w:ascii="Times New Roman" w:hAnsi="Times New Roman" w:cs="Times New Roman"/>
        </w:rPr>
        <w:t>,</w:t>
      </w:r>
      <w:r w:rsidRPr="00A636BA">
        <w:rPr>
          <w:rFonts w:ascii="Times New Roman" w:hAnsi="Times New Roman" w:cs="Times New Roman"/>
        </w:rPr>
        <w:t xml:space="preserve"> que relaciona o tipo de componente com seu teor de ferro e sua biodisponibilidade relativa (</w:t>
      </w:r>
      <w:r w:rsidRPr="00A636BA">
        <w:rPr>
          <w:rFonts w:ascii="Times New Roman" w:hAnsi="Times New Roman" w:cs="Times New Roman"/>
          <w:i/>
        </w:rPr>
        <w:t xml:space="preserve">RBV </w:t>
      </w:r>
      <w:r w:rsidR="00A636BA">
        <w:rPr>
          <w:rFonts w:ascii="Times New Roman" w:hAnsi="Times New Roman" w:cs="Times New Roman"/>
          <w:i/>
        </w:rPr>
        <w:t>-</w:t>
      </w:r>
      <w:r w:rsidRPr="00A636BA">
        <w:rPr>
          <w:rFonts w:ascii="Times New Roman" w:hAnsi="Times New Roman" w:cs="Times New Roman"/>
          <w:i/>
        </w:rPr>
        <w:t xml:space="preserve"> Relative Bioavailability Value</w:t>
      </w:r>
      <w:r w:rsidRPr="00A636BA">
        <w:rPr>
          <w:rFonts w:ascii="Times New Roman" w:hAnsi="Times New Roman" w:cs="Times New Roman"/>
        </w:rPr>
        <w:t xml:space="preserve">). O padrão considerado é </w:t>
      </w:r>
      <w:r w:rsidR="00A636BA">
        <w:rPr>
          <w:rFonts w:ascii="Times New Roman" w:hAnsi="Times New Roman" w:cs="Times New Roman"/>
        </w:rPr>
        <w:t>o s</w:t>
      </w:r>
      <w:r w:rsidRPr="00A636BA">
        <w:rPr>
          <w:rFonts w:ascii="Times New Roman" w:hAnsi="Times New Roman" w:cs="Times New Roman"/>
        </w:rPr>
        <w:t xml:space="preserve">ulfato </w:t>
      </w:r>
      <w:r w:rsidR="00A636BA">
        <w:rPr>
          <w:rFonts w:ascii="Times New Roman" w:hAnsi="Times New Roman" w:cs="Times New Roman"/>
        </w:rPr>
        <w:t>f</w:t>
      </w:r>
      <w:r w:rsidRPr="00A636BA">
        <w:rPr>
          <w:rFonts w:ascii="Times New Roman" w:hAnsi="Times New Roman" w:cs="Times New Roman"/>
        </w:rPr>
        <w:t>erroso.</w:t>
      </w:r>
    </w:p>
    <w:p w:rsidR="00980D49" w:rsidRPr="00A636BA" w:rsidRDefault="00980D49" w:rsidP="00A636BA">
      <w:pPr>
        <w:rPr>
          <w:rFonts w:ascii="Times New Roman" w:hAnsi="Times New Roman" w:cs="Times New Roman"/>
        </w:rPr>
      </w:pPr>
    </w:p>
    <w:p w:rsidR="00980D49" w:rsidRPr="00A636BA" w:rsidRDefault="00A636BA" w:rsidP="00A636B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1 - </w:t>
      </w:r>
      <w:r w:rsidRPr="00A636BA">
        <w:rPr>
          <w:rFonts w:ascii="Times New Roman" w:hAnsi="Times New Roman" w:cs="Times New Roman"/>
          <w:b/>
        </w:rPr>
        <w:t>BIODISPONIBILIDADE RELATIVA DE COMPONENTES DE FERRO</w:t>
      </w: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Default="00A636BA" w:rsidP="00980D49">
      <w:pPr>
        <w:outlineLvl w:val="0"/>
        <w:rPr>
          <w:rFonts w:cs="Arial"/>
          <w:b/>
          <w:sz w:val="16"/>
          <w:szCs w:val="20"/>
        </w:rPr>
      </w:pPr>
    </w:p>
    <w:p w:rsidR="00A636BA" w:rsidRPr="00286EA6" w:rsidRDefault="00A636BA" w:rsidP="00980D49">
      <w:pPr>
        <w:outlineLvl w:val="0"/>
        <w:rPr>
          <w:rFonts w:cs="Arial"/>
          <w:b/>
          <w:sz w:val="16"/>
          <w:szCs w:val="20"/>
        </w:rPr>
      </w:pPr>
    </w:p>
    <w:tbl>
      <w:tblPr>
        <w:tblStyle w:val="Tabelacomgrade"/>
        <w:tblW w:w="4848" w:type="dxa"/>
        <w:tblLayout w:type="fixed"/>
        <w:tblLook w:val="04A0"/>
      </w:tblPr>
      <w:tblGrid>
        <w:gridCol w:w="250"/>
        <w:gridCol w:w="284"/>
        <w:gridCol w:w="2173"/>
        <w:gridCol w:w="573"/>
        <w:gridCol w:w="718"/>
        <w:gridCol w:w="850"/>
      </w:tblGrid>
      <w:tr w:rsidR="00980D49" w:rsidRPr="004E068C" w:rsidTr="009017B9"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980D49" w:rsidRPr="004E068C" w:rsidRDefault="00980D49" w:rsidP="009017B9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980D49" w:rsidRPr="004E068C" w:rsidRDefault="00980D49" w:rsidP="009017B9">
            <w:pPr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Agente fortificante</w:t>
            </w:r>
          </w:p>
        </w:tc>
        <w:tc>
          <w:tcPr>
            <w:tcW w:w="573" w:type="dxa"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Fe%</w:t>
            </w:r>
          </w:p>
        </w:tc>
        <w:tc>
          <w:tcPr>
            <w:tcW w:w="718" w:type="dxa"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RBV Rato</w:t>
            </w:r>
          </w:p>
        </w:tc>
        <w:tc>
          <w:tcPr>
            <w:tcW w:w="850" w:type="dxa"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RBV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Homem</w:t>
            </w:r>
          </w:p>
        </w:tc>
      </w:tr>
      <w:tr w:rsidR="00980D49" w:rsidRPr="004E068C" w:rsidTr="009017B9">
        <w:tc>
          <w:tcPr>
            <w:tcW w:w="250" w:type="dxa"/>
            <w:vMerge w:val="restart"/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Solúvel em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Água</w:t>
            </w: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NaFeEDTA - Ferrazone</w:t>
            </w:r>
            <w:r w:rsidRPr="00A636B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pt-BR"/>
              </w:rPr>
              <w:t>®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13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200-400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Sulfato Ferroso.7H</w:t>
            </w:r>
            <w:r w:rsidRPr="00A636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2</w:t>
            </w: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20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100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100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Sulfato Ferroso Seco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33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100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100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Gluconato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12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97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89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Lactato Ferríco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19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106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Citrato Férrico Amoniacal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18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107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Sulfato Ferroso Amoniacal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14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99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</w:p>
        </w:tc>
      </w:tr>
      <w:tr w:rsidR="00980D49" w:rsidRPr="004E068C" w:rsidTr="009017B9">
        <w:tc>
          <w:tcPr>
            <w:tcW w:w="250" w:type="dxa"/>
            <w:vMerge/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Ácido diluído</w:t>
            </w: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Fumarato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33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95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100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Succinato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35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119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92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Saccharato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92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74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Glicerofosfato Férrico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93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Citrato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24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76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74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Tartrato Ferroso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22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77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62</w:t>
            </w:r>
          </w:p>
        </w:tc>
      </w:tr>
      <w:tr w:rsidR="00980D49" w:rsidRPr="004E068C" w:rsidTr="009017B9">
        <w:tc>
          <w:tcPr>
            <w:tcW w:w="250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Citrato Férrico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17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73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31</w:t>
            </w:r>
          </w:p>
        </w:tc>
      </w:tr>
      <w:tr w:rsidR="00980D49" w:rsidRPr="004E068C" w:rsidTr="009017B9">
        <w:tc>
          <w:tcPr>
            <w:tcW w:w="250" w:type="dxa"/>
            <w:vMerge w:val="restart"/>
            <w:tcBorders>
              <w:right w:val="nil"/>
            </w:tcBorders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Insolúvel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textDirection w:val="btLr"/>
            <w:vAlign w:val="center"/>
          </w:tcPr>
          <w:p w:rsidR="00980D49" w:rsidRPr="00A636BA" w:rsidRDefault="00980D49" w:rsidP="009017B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Pirofosfato Férrico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25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45-58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21-75</w:t>
            </w:r>
          </w:p>
        </w:tc>
      </w:tr>
      <w:tr w:rsidR="00980D49" w:rsidRPr="004E068C" w:rsidTr="009017B9">
        <w:tc>
          <w:tcPr>
            <w:tcW w:w="250" w:type="dxa"/>
            <w:vMerge/>
            <w:tcBorders>
              <w:righ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Ortofosfato Férrico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28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6-46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25-32</w:t>
            </w:r>
          </w:p>
        </w:tc>
      </w:tr>
      <w:tr w:rsidR="00980D49" w:rsidRPr="004E068C" w:rsidTr="009017B9">
        <w:tc>
          <w:tcPr>
            <w:tcW w:w="250" w:type="dxa"/>
            <w:vMerge/>
            <w:tcBorders>
              <w:righ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Pirofosfato Ferro Sódio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14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</w:p>
        </w:tc>
      </w:tr>
      <w:tr w:rsidR="00980D49" w:rsidRPr="004E068C" w:rsidTr="009017B9">
        <w:tc>
          <w:tcPr>
            <w:tcW w:w="250" w:type="dxa"/>
            <w:vMerge/>
            <w:tcBorders>
              <w:righ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980D49" w:rsidRPr="004E068C" w:rsidRDefault="00980D49" w:rsidP="009017B9">
            <w:pPr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2173" w:type="dxa"/>
          </w:tcPr>
          <w:p w:rsidR="00980D49" w:rsidRPr="00A636BA" w:rsidRDefault="00980D49" w:rsidP="009017B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Ferro elementar:</w:t>
            </w:r>
          </w:p>
          <w:p w:rsidR="00980D49" w:rsidRPr="00A636BA" w:rsidRDefault="00980D49" w:rsidP="00980D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Ferro eletrolítico</w:t>
            </w:r>
          </w:p>
          <w:p w:rsidR="00980D49" w:rsidRPr="00A636BA" w:rsidRDefault="00980D49" w:rsidP="00980D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Ferro carbonila</w:t>
            </w:r>
          </w:p>
          <w:p w:rsidR="00980D49" w:rsidRPr="00A636BA" w:rsidRDefault="00980D49" w:rsidP="00980D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Reduzido</w:t>
            </w:r>
          </w:p>
        </w:tc>
        <w:tc>
          <w:tcPr>
            <w:tcW w:w="573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98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98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97</w:t>
            </w:r>
          </w:p>
        </w:tc>
        <w:tc>
          <w:tcPr>
            <w:tcW w:w="718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44-48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39-66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24-54</w:t>
            </w:r>
          </w:p>
        </w:tc>
        <w:tc>
          <w:tcPr>
            <w:tcW w:w="850" w:type="dxa"/>
          </w:tcPr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5-100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5-20</w:t>
            </w:r>
          </w:p>
          <w:p w:rsidR="00980D49" w:rsidRPr="00A636BA" w:rsidRDefault="00980D49" w:rsidP="009017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636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13-148</w:t>
            </w:r>
          </w:p>
        </w:tc>
      </w:tr>
    </w:tbl>
    <w:p w:rsidR="00980D49" w:rsidRPr="00A636BA" w:rsidRDefault="00980D49" w:rsidP="00980D49">
      <w:pPr>
        <w:rPr>
          <w:rFonts w:ascii="Times New Roman" w:hAnsi="Times New Roman" w:cs="Times New Roman"/>
          <w:sz w:val="18"/>
          <w:szCs w:val="18"/>
        </w:rPr>
      </w:pPr>
      <w:r w:rsidRPr="00A636BA">
        <w:rPr>
          <w:rFonts w:ascii="Times New Roman" w:hAnsi="Times New Roman" w:cs="Times New Roman"/>
          <w:sz w:val="18"/>
          <w:szCs w:val="18"/>
        </w:rPr>
        <w:t xml:space="preserve">TABELA 01: fonte: R. Hurrell. </w:t>
      </w:r>
      <w:r w:rsidRPr="00A636BA">
        <w:rPr>
          <w:rFonts w:ascii="Times New Roman" w:hAnsi="Times New Roman" w:cs="Times New Roman"/>
          <w:i/>
          <w:sz w:val="18"/>
          <w:szCs w:val="18"/>
        </w:rPr>
        <w:t>Mineral Fortification of Foods</w:t>
      </w:r>
      <w:r w:rsidRPr="00A636BA">
        <w:rPr>
          <w:rFonts w:ascii="Times New Roman" w:hAnsi="Times New Roman" w:cs="Times New Roman"/>
          <w:sz w:val="18"/>
          <w:szCs w:val="18"/>
        </w:rPr>
        <w:t>, 1999</w:t>
      </w:r>
      <w:r w:rsidR="00A636BA">
        <w:rPr>
          <w:rFonts w:ascii="Times New Roman" w:hAnsi="Times New Roman" w:cs="Times New Roman"/>
          <w:sz w:val="18"/>
          <w:szCs w:val="18"/>
        </w:rPr>
        <w:t>.</w:t>
      </w:r>
    </w:p>
    <w:p w:rsidR="00980D49" w:rsidRPr="00A636BA" w:rsidRDefault="00980D49" w:rsidP="00980D49">
      <w:pPr>
        <w:rPr>
          <w:rFonts w:ascii="Times New Roman" w:hAnsi="Times New Roman" w:cs="Times New Roman"/>
          <w:sz w:val="18"/>
          <w:szCs w:val="18"/>
        </w:rPr>
      </w:pPr>
      <w:r w:rsidRPr="00A636BA">
        <w:rPr>
          <w:rFonts w:ascii="Times New Roman" w:hAnsi="Times New Roman" w:cs="Times New Roman"/>
          <w:sz w:val="18"/>
          <w:szCs w:val="18"/>
          <w:lang w:val="sv-SE"/>
        </w:rPr>
        <w:t xml:space="preserve">Layrisse et al. (1977), Viteri et al. </w:t>
      </w:r>
      <w:r w:rsidRPr="00A636BA">
        <w:rPr>
          <w:rFonts w:ascii="Times New Roman" w:hAnsi="Times New Roman" w:cs="Times New Roman"/>
          <w:sz w:val="18"/>
          <w:szCs w:val="18"/>
          <w:lang w:val="es-CO"/>
        </w:rPr>
        <w:t xml:space="preserve">(1978), ET Guindi et al. (1988), Mac Pahil et al. </w:t>
      </w:r>
      <w:r w:rsidRPr="00A636BA">
        <w:rPr>
          <w:rFonts w:ascii="Times New Roman" w:hAnsi="Times New Roman" w:cs="Times New Roman"/>
          <w:sz w:val="18"/>
          <w:szCs w:val="18"/>
        </w:rPr>
        <w:t>(1992), Hurrel et al. (2000), Huo et al. (2002)</w:t>
      </w:r>
      <w:r w:rsidR="00A636BA">
        <w:rPr>
          <w:rFonts w:ascii="Times New Roman" w:hAnsi="Times New Roman" w:cs="Times New Roman"/>
          <w:sz w:val="18"/>
          <w:szCs w:val="18"/>
        </w:rPr>
        <w:t>.</w:t>
      </w:r>
    </w:p>
    <w:p w:rsidR="00980D49" w:rsidRPr="009A2189" w:rsidRDefault="00980D49" w:rsidP="00980D49">
      <w:pPr>
        <w:rPr>
          <w:rFonts w:cs="Arial"/>
          <w:szCs w:val="20"/>
        </w:rPr>
      </w:pPr>
    </w:p>
    <w:p w:rsid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>Agentes fortificantes de ferro usualmente são associados a um indesejável sabor metálico e também por induzirem a rancidificação dos alimentos, principalmente quando estocados em condições úmidas e quentes.</w:t>
      </w:r>
    </w:p>
    <w:p w:rsid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 xml:space="preserve">Literaturas científicas reconhecem o </w:t>
      </w:r>
      <w:r w:rsidR="00A636BA">
        <w:rPr>
          <w:rFonts w:ascii="Times New Roman" w:hAnsi="Times New Roman" w:cs="Times New Roman"/>
          <w:szCs w:val="20"/>
        </w:rPr>
        <w:t>Sódio F</w:t>
      </w:r>
      <w:r w:rsidRPr="00A636BA">
        <w:rPr>
          <w:rFonts w:ascii="Times New Roman" w:hAnsi="Times New Roman" w:cs="Times New Roman"/>
          <w:szCs w:val="20"/>
        </w:rPr>
        <w:t>erro (III) Etilenodiaminotetraacetato (NaFeEDTA) como a solução do dilema efetividade x aprovação organoléptica.</w:t>
      </w:r>
    </w:p>
    <w:p w:rsidR="00980D49" w:rsidRP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 xml:space="preserve">A AkzoNobel produz e fornece esta molécula com o nome comercial </w:t>
      </w:r>
      <w:r w:rsidRPr="00A636BA">
        <w:rPr>
          <w:rFonts w:ascii="Times New Roman" w:hAnsi="Times New Roman" w:cs="Times New Roman"/>
          <w:b/>
          <w:szCs w:val="20"/>
        </w:rPr>
        <w:t>Ferrazone</w:t>
      </w:r>
      <w:r w:rsidRPr="00A636BA">
        <w:rPr>
          <w:rFonts w:ascii="Times New Roman" w:hAnsi="Times New Roman" w:cs="Times New Roman"/>
          <w:b/>
          <w:szCs w:val="20"/>
          <w:vertAlign w:val="superscript"/>
        </w:rPr>
        <w:t>®</w:t>
      </w:r>
      <w:r w:rsidRPr="00A636BA">
        <w:rPr>
          <w:rFonts w:ascii="Times New Roman" w:hAnsi="Times New Roman" w:cs="Times New Roman"/>
          <w:b/>
          <w:szCs w:val="20"/>
        </w:rPr>
        <w:t>.</w:t>
      </w:r>
    </w:p>
    <w:p w:rsidR="00980D49" w:rsidRP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>Sendo um pó solúvel em água que não altera o sabor do alimento e estável em condições adversas de estocagem e cozimento, Ferrazone</w:t>
      </w:r>
      <w:r w:rsidRPr="00A636BA">
        <w:rPr>
          <w:rFonts w:ascii="Times New Roman" w:hAnsi="Times New Roman" w:cs="Times New Roman"/>
          <w:szCs w:val="20"/>
          <w:vertAlign w:val="superscript"/>
        </w:rPr>
        <w:t>®</w:t>
      </w:r>
      <w:r w:rsidRPr="00A636BA">
        <w:rPr>
          <w:rFonts w:ascii="Times New Roman" w:hAnsi="Times New Roman" w:cs="Times New Roman"/>
          <w:szCs w:val="20"/>
        </w:rPr>
        <w:t xml:space="preserve"> é uma combinação de</w:t>
      </w:r>
      <w:r w:rsidRPr="00A636BA">
        <w:rPr>
          <w:rFonts w:ascii="Times New Roman" w:hAnsi="Times New Roman" w:cs="Times New Roman"/>
          <w:szCs w:val="20"/>
        </w:rPr>
        <w:t xml:space="preserve"> </w:t>
      </w:r>
      <w:r w:rsidRPr="00A636BA">
        <w:rPr>
          <w:rFonts w:ascii="Times New Roman" w:hAnsi="Times New Roman" w:cs="Times New Roman"/>
          <w:szCs w:val="20"/>
        </w:rPr>
        <w:t>ferro necessário para combater a deficiência de ferro em humanos com o quelante EDTA, sendo uma molécula versátil para prevenir a rancidificação e descoloramento de alimentos.</w:t>
      </w:r>
    </w:p>
    <w:p w:rsidR="00980D49" w:rsidRP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>Quando o Ferrazone</w:t>
      </w:r>
      <w:r w:rsidRPr="00A636BA">
        <w:rPr>
          <w:rFonts w:ascii="Times New Roman" w:hAnsi="Times New Roman" w:cs="Times New Roman"/>
          <w:szCs w:val="20"/>
          <w:vertAlign w:val="superscript"/>
        </w:rPr>
        <w:t>®</w:t>
      </w:r>
      <w:r w:rsidRPr="00A636BA">
        <w:rPr>
          <w:rFonts w:ascii="Times New Roman" w:hAnsi="Times New Roman" w:cs="Times New Roman"/>
          <w:szCs w:val="20"/>
        </w:rPr>
        <w:t xml:space="preserve"> é ingerido passa pelo estômago, duodeno e intestino delgado, onde o ferro e outros minerais são absorvidos para a circulação sangüínea. A mucosa celular existente no duodeno e intestino delgado divide o Ferrazone</w:t>
      </w:r>
      <w:r w:rsidRPr="00A636BA">
        <w:rPr>
          <w:rFonts w:ascii="Times New Roman" w:hAnsi="Times New Roman" w:cs="Times New Roman"/>
          <w:szCs w:val="20"/>
          <w:vertAlign w:val="superscript"/>
        </w:rPr>
        <w:t>®</w:t>
      </w:r>
      <w:r w:rsidRPr="00A636BA">
        <w:rPr>
          <w:rFonts w:ascii="Times New Roman" w:hAnsi="Times New Roman" w:cs="Times New Roman"/>
          <w:szCs w:val="20"/>
        </w:rPr>
        <w:t xml:space="preserve"> em ferro e EDTA, sendo o EDTA excretado nas fezes.</w:t>
      </w:r>
    </w:p>
    <w:p w:rsidR="00980D49" w:rsidRP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>Uma pequena parte (5%) de EDTA pode entrar na circulação sanguínea, porém é quantitativamente excretada pelos rins em 24 horas.</w:t>
      </w:r>
    </w:p>
    <w:p w:rsidR="00980D49" w:rsidRPr="00A636BA" w:rsidRDefault="00980D49" w:rsidP="00980D49">
      <w:pPr>
        <w:ind w:firstLine="360"/>
        <w:rPr>
          <w:rFonts w:ascii="Times New Roman" w:hAnsi="Times New Roman" w:cs="Times New Roman"/>
          <w:szCs w:val="20"/>
        </w:rPr>
      </w:pPr>
      <w:r w:rsidRPr="00A636BA">
        <w:rPr>
          <w:rFonts w:ascii="Times New Roman" w:hAnsi="Times New Roman" w:cs="Times New Roman"/>
          <w:szCs w:val="20"/>
        </w:rPr>
        <w:t>O Ferrazone</w:t>
      </w:r>
      <w:r w:rsidRPr="00A636BA">
        <w:rPr>
          <w:rFonts w:ascii="Times New Roman" w:hAnsi="Times New Roman" w:cs="Times New Roman"/>
          <w:szCs w:val="20"/>
          <w:vertAlign w:val="superscript"/>
        </w:rPr>
        <w:t>®</w:t>
      </w:r>
      <w:r w:rsidRPr="00A636BA">
        <w:rPr>
          <w:rFonts w:ascii="Times New Roman" w:hAnsi="Times New Roman" w:cs="Times New Roman"/>
          <w:szCs w:val="20"/>
        </w:rPr>
        <w:t xml:space="preserve"> apresenta uma eficácia até dez vezes maior que outras fontes de ferro.</w:t>
      </w:r>
    </w:p>
    <w:p w:rsidR="00980D49" w:rsidRDefault="00980D49" w:rsidP="00980D49">
      <w:pPr>
        <w:ind w:firstLine="360"/>
        <w:rPr>
          <w:rFonts w:cs="Arial"/>
          <w:szCs w:val="20"/>
        </w:rPr>
      </w:pPr>
    </w:p>
    <w:p w:rsidR="00980D49" w:rsidRDefault="00980D49" w:rsidP="00980D49">
      <w:pPr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w:drawing>
          <wp:inline distT="0" distB="0" distL="0" distR="0">
            <wp:extent cx="2160000" cy="1876626"/>
            <wp:effectExtent l="1905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446" t="10890" r="16143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7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49" w:rsidRDefault="00980D49" w:rsidP="00980D49">
      <w:pPr>
        <w:outlineLvl w:val="0"/>
        <w:rPr>
          <w:rFonts w:cs="Arial"/>
          <w:b/>
          <w:sz w:val="21"/>
          <w:szCs w:val="20"/>
        </w:rPr>
      </w:pPr>
    </w:p>
    <w:p w:rsidR="00980D49" w:rsidRPr="00A636BA" w:rsidRDefault="00A636BA" w:rsidP="00980D49">
      <w:pPr>
        <w:outlineLvl w:val="0"/>
        <w:rPr>
          <w:rFonts w:ascii="Times New Roman" w:hAnsi="Times New Roman" w:cs="Times New Roman"/>
          <w:b/>
          <w:color w:val="0070C0"/>
        </w:rPr>
      </w:pPr>
      <w:r w:rsidRPr="00A636BA">
        <w:rPr>
          <w:rFonts w:ascii="Times New Roman" w:hAnsi="Times New Roman" w:cs="Times New Roman"/>
          <w:b/>
          <w:color w:val="0070C0"/>
        </w:rPr>
        <w:t>Aplicações</w:t>
      </w:r>
    </w:p>
    <w:p w:rsidR="00980D49" w:rsidRPr="00A636BA" w:rsidRDefault="00980D49" w:rsidP="00980D49">
      <w:pPr>
        <w:rPr>
          <w:rFonts w:ascii="Times New Roman" w:hAnsi="Times New Roman" w:cs="Times New Roman"/>
        </w:rPr>
      </w:pPr>
    </w:p>
    <w:p w:rsidR="00980D49" w:rsidRPr="00A636BA" w:rsidRDefault="00980D49" w:rsidP="00980D49">
      <w:pPr>
        <w:rPr>
          <w:rFonts w:ascii="Times New Roman" w:hAnsi="Times New Roman" w:cs="Times New Roman"/>
        </w:rPr>
      </w:pPr>
      <w:r w:rsidRPr="00A636BA">
        <w:rPr>
          <w:rFonts w:ascii="Times New Roman" w:hAnsi="Times New Roman" w:cs="Times New Roman"/>
        </w:rPr>
        <w:t>Mundialmente o Ferrazone</w:t>
      </w:r>
      <w:r w:rsidRPr="00A636BA">
        <w:rPr>
          <w:rFonts w:ascii="Times New Roman" w:hAnsi="Times New Roman" w:cs="Times New Roman"/>
          <w:vertAlign w:val="superscript"/>
        </w:rPr>
        <w:t>®</w:t>
      </w:r>
      <w:r w:rsidRPr="00A636BA">
        <w:rPr>
          <w:rFonts w:ascii="Times New Roman" w:hAnsi="Times New Roman" w:cs="Times New Roman"/>
        </w:rPr>
        <w:t xml:space="preserve"> é aplicado em diversos alimentos, podendo ser citados: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Refresco em pó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Complementos</w:t>
      </w:r>
      <w:bookmarkStart w:id="0" w:name="_GoBack"/>
      <w:bookmarkEnd w:id="0"/>
      <w:r w:rsidRPr="00A636BA">
        <w:rPr>
          <w:rFonts w:ascii="Times New Roman" w:hAnsi="Times New Roman" w:cs="Times New Roman"/>
          <w:sz w:val="22"/>
          <w:szCs w:val="22"/>
          <w:lang w:val="pt-BR"/>
        </w:rPr>
        <w:t xml:space="preserve"> alimentares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Molho de soja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Suco de fruta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Molhos diversos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Molho de tomate (ketchup)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Repositor energético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Cereal matinal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Farinha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636BA">
        <w:rPr>
          <w:rFonts w:ascii="Times New Roman" w:hAnsi="Times New Roman" w:cs="Times New Roman"/>
          <w:sz w:val="22"/>
          <w:szCs w:val="22"/>
          <w:lang w:val="pt-BR"/>
        </w:rPr>
        <w:t>Água</w:t>
      </w:r>
      <w:r w:rsidR="00A636B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80D49" w:rsidRPr="00A636BA" w:rsidRDefault="00980D49" w:rsidP="00980D49">
      <w:pPr>
        <w:rPr>
          <w:rFonts w:ascii="Times New Roman" w:hAnsi="Times New Roman" w:cs="Times New Roman"/>
        </w:rPr>
      </w:pPr>
    </w:p>
    <w:p w:rsidR="002974FD" w:rsidRPr="002974FD" w:rsidRDefault="002974FD" w:rsidP="00980D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980D49" w:rsidRPr="002974FD">
        <w:rPr>
          <w:rFonts w:ascii="Times New Roman" w:hAnsi="Times New Roman" w:cs="Times New Roman"/>
          <w:i/>
        </w:rPr>
        <w:t xml:space="preserve">Christian Hainfellner é </w:t>
      </w:r>
      <w:r w:rsidR="00A636BA" w:rsidRPr="002974FD">
        <w:rPr>
          <w:rFonts w:ascii="Times New Roman" w:hAnsi="Times New Roman" w:cs="Times New Roman"/>
          <w:i/>
        </w:rPr>
        <w:t>g</w:t>
      </w:r>
      <w:r w:rsidR="00980D49" w:rsidRPr="002974FD">
        <w:rPr>
          <w:rFonts w:ascii="Times New Roman" w:hAnsi="Times New Roman" w:cs="Times New Roman"/>
          <w:i/>
        </w:rPr>
        <w:t>erente de Contas da Akzo</w:t>
      </w:r>
      <w:r>
        <w:rPr>
          <w:rFonts w:ascii="Times New Roman" w:hAnsi="Times New Roman" w:cs="Times New Roman"/>
          <w:i/>
        </w:rPr>
        <w:t xml:space="preserve"> </w:t>
      </w:r>
      <w:r w:rsidR="00980D49" w:rsidRPr="002974FD">
        <w:rPr>
          <w:rFonts w:ascii="Times New Roman" w:hAnsi="Times New Roman" w:cs="Times New Roman"/>
          <w:i/>
        </w:rPr>
        <w:t xml:space="preserve">Nobel Quelantes e Micronutrientes para a América do Sul </w:t>
      </w:r>
    </w:p>
    <w:p w:rsidR="00980D49" w:rsidRPr="002974FD" w:rsidRDefault="00980D49" w:rsidP="00980D49">
      <w:pPr>
        <w:rPr>
          <w:rFonts w:ascii="Times New Roman" w:hAnsi="Times New Roman" w:cs="Times New Roman"/>
          <w:i/>
          <w:color w:val="0070C0"/>
        </w:rPr>
      </w:pPr>
      <w:r w:rsidRPr="002974FD">
        <w:rPr>
          <w:rFonts w:ascii="Times New Roman" w:hAnsi="Times New Roman" w:cs="Times New Roman"/>
          <w:i/>
          <w:color w:val="0070C0"/>
        </w:rPr>
        <w:t>christian.hainfellner@akzonobel.com</w:t>
      </w:r>
    </w:p>
    <w:p w:rsidR="00980D49" w:rsidRPr="00A636BA" w:rsidRDefault="00980D49" w:rsidP="00980D49">
      <w:pPr>
        <w:rPr>
          <w:rFonts w:ascii="Times New Roman" w:hAnsi="Times New Roman" w:cs="Times New Roman"/>
        </w:rPr>
      </w:pPr>
    </w:p>
    <w:p w:rsidR="002974FD" w:rsidRPr="002974FD" w:rsidRDefault="002974FD" w:rsidP="00980D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980D49" w:rsidRPr="002974FD">
        <w:rPr>
          <w:rFonts w:ascii="Times New Roman" w:hAnsi="Times New Roman" w:cs="Times New Roman"/>
          <w:i/>
        </w:rPr>
        <w:t xml:space="preserve">Gustavo Zagolin é </w:t>
      </w:r>
      <w:r w:rsidRPr="002974FD">
        <w:rPr>
          <w:rFonts w:ascii="Times New Roman" w:hAnsi="Times New Roman" w:cs="Times New Roman"/>
          <w:i/>
        </w:rPr>
        <w:t>executivo de C</w:t>
      </w:r>
      <w:r w:rsidR="00980D49" w:rsidRPr="002974FD">
        <w:rPr>
          <w:rFonts w:ascii="Times New Roman" w:hAnsi="Times New Roman" w:cs="Times New Roman"/>
          <w:i/>
        </w:rPr>
        <w:t xml:space="preserve">ontas da Vogler Ingredients </w:t>
      </w:r>
    </w:p>
    <w:p w:rsidR="00980D49" w:rsidRPr="002974FD" w:rsidRDefault="00980D49" w:rsidP="00980D49">
      <w:pPr>
        <w:rPr>
          <w:rFonts w:ascii="Times New Roman" w:hAnsi="Times New Roman" w:cs="Times New Roman"/>
          <w:color w:val="0070C0"/>
        </w:rPr>
      </w:pPr>
      <w:r w:rsidRPr="002974FD">
        <w:rPr>
          <w:rFonts w:ascii="Times New Roman" w:hAnsi="Times New Roman" w:cs="Times New Roman"/>
          <w:color w:val="0070C0"/>
        </w:rPr>
        <w:t>gustavo@vogler.com.br</w:t>
      </w:r>
    </w:p>
    <w:p w:rsidR="00980D49" w:rsidRPr="00D80B22" w:rsidRDefault="00980D49" w:rsidP="00D80B22">
      <w:pPr>
        <w:rPr>
          <w:rFonts w:ascii="Times New Roman" w:hAnsi="Times New Roman" w:cs="Times New Roman"/>
        </w:rPr>
      </w:pPr>
    </w:p>
    <w:p w:rsidR="00980D49" w:rsidRPr="00D80B22" w:rsidRDefault="00980D49" w:rsidP="00D80B22">
      <w:pPr>
        <w:outlineLvl w:val="0"/>
        <w:rPr>
          <w:rFonts w:ascii="Times New Roman" w:hAnsi="Times New Roman" w:cs="Times New Roman"/>
          <w:b/>
        </w:rPr>
      </w:pPr>
      <w:r w:rsidRPr="00D80B22">
        <w:rPr>
          <w:rFonts w:ascii="Times New Roman" w:hAnsi="Times New Roman" w:cs="Times New Roman"/>
          <w:b/>
        </w:rPr>
        <w:t>Akzo Nobel L</w:t>
      </w:r>
      <w:r w:rsidR="00D80B22" w:rsidRPr="00D80B22">
        <w:rPr>
          <w:rFonts w:ascii="Times New Roman" w:hAnsi="Times New Roman" w:cs="Times New Roman"/>
          <w:b/>
        </w:rPr>
        <w:t>tda.</w:t>
      </w:r>
    </w:p>
    <w:p w:rsidR="00980D49" w:rsidRPr="00D80B22" w:rsidRDefault="00980D49" w:rsidP="00D80B22">
      <w:pPr>
        <w:rPr>
          <w:rFonts w:ascii="Times New Roman" w:hAnsi="Times New Roman" w:cs="Times New Roman"/>
        </w:rPr>
      </w:pPr>
      <w:r w:rsidRPr="00D80B22">
        <w:rPr>
          <w:rFonts w:ascii="Times New Roman" w:hAnsi="Times New Roman" w:cs="Times New Roman"/>
        </w:rPr>
        <w:t>Tel.: (11) 96621-8308</w:t>
      </w:r>
    </w:p>
    <w:p w:rsidR="00980D49" w:rsidRPr="00AF77C9" w:rsidRDefault="00980D49" w:rsidP="00D80B22">
      <w:pPr>
        <w:rPr>
          <w:rFonts w:ascii="Times New Roman" w:hAnsi="Times New Roman" w:cs="Times New Roman"/>
          <w:i/>
          <w:color w:val="0070C0"/>
        </w:rPr>
      </w:pPr>
      <w:r w:rsidRPr="00AF77C9">
        <w:rPr>
          <w:rFonts w:ascii="Times New Roman" w:hAnsi="Times New Roman" w:cs="Times New Roman"/>
          <w:i/>
          <w:color w:val="0070C0"/>
        </w:rPr>
        <w:t>www.ferrazone.com</w:t>
      </w:r>
    </w:p>
    <w:p w:rsidR="00AF77C9" w:rsidRPr="00AF77C9" w:rsidRDefault="00AF77C9" w:rsidP="00AF77C9">
      <w:pPr>
        <w:rPr>
          <w:rFonts w:ascii="Times New Roman" w:hAnsi="Times New Roman" w:cs="Times New Roman"/>
          <w:i/>
          <w:color w:val="0070C0"/>
        </w:rPr>
      </w:pPr>
      <w:r w:rsidRPr="00AF77C9">
        <w:rPr>
          <w:rFonts w:ascii="Times New Roman" w:hAnsi="Times New Roman" w:cs="Times New Roman"/>
          <w:i/>
          <w:color w:val="0070C0"/>
        </w:rPr>
        <w:t>christian.hainfellner@akzonobel.com</w:t>
      </w:r>
    </w:p>
    <w:p w:rsidR="00AF77C9" w:rsidRPr="00AF77C9" w:rsidRDefault="00AF77C9" w:rsidP="00D80B22">
      <w:pPr>
        <w:rPr>
          <w:rFonts w:ascii="Times New Roman" w:hAnsi="Times New Roman" w:cs="Times New Roman"/>
          <w:i/>
          <w:color w:val="0070C0"/>
        </w:rPr>
      </w:pPr>
    </w:p>
    <w:p w:rsidR="00980D49" w:rsidRPr="00AF77C9" w:rsidRDefault="00980D49" w:rsidP="00AF77C9">
      <w:pPr>
        <w:outlineLvl w:val="0"/>
        <w:rPr>
          <w:rFonts w:ascii="Times New Roman" w:hAnsi="Times New Roman" w:cs="Times New Roman"/>
          <w:b/>
        </w:rPr>
      </w:pPr>
      <w:r w:rsidRPr="00AF77C9">
        <w:rPr>
          <w:rFonts w:ascii="Times New Roman" w:hAnsi="Times New Roman" w:cs="Times New Roman"/>
          <w:b/>
        </w:rPr>
        <w:t>Vogler Ingredients</w:t>
      </w:r>
      <w:r w:rsidR="00AF77C9">
        <w:rPr>
          <w:rFonts w:ascii="Times New Roman" w:hAnsi="Times New Roman" w:cs="Times New Roman"/>
          <w:b/>
        </w:rPr>
        <w:t xml:space="preserve"> Ltda.</w:t>
      </w:r>
    </w:p>
    <w:p w:rsidR="00980D49" w:rsidRPr="00AF77C9" w:rsidRDefault="00980D49" w:rsidP="00AF77C9">
      <w:pPr>
        <w:rPr>
          <w:rFonts w:ascii="Times New Roman" w:hAnsi="Times New Roman" w:cs="Times New Roman"/>
        </w:rPr>
      </w:pPr>
      <w:r w:rsidRPr="00AF77C9">
        <w:rPr>
          <w:rFonts w:ascii="Times New Roman" w:hAnsi="Times New Roman" w:cs="Times New Roman"/>
        </w:rPr>
        <w:t>Tel.: (11) 4393-4400</w:t>
      </w:r>
    </w:p>
    <w:p w:rsidR="00980D49" w:rsidRPr="00AF77C9" w:rsidRDefault="00980D49" w:rsidP="00AF77C9">
      <w:pPr>
        <w:rPr>
          <w:rFonts w:ascii="Times New Roman" w:hAnsi="Times New Roman" w:cs="Times New Roman"/>
          <w:i/>
          <w:color w:val="0070C0"/>
          <w:lang w:val="de-DE"/>
        </w:rPr>
      </w:pPr>
      <w:r w:rsidRPr="00AF77C9">
        <w:rPr>
          <w:rFonts w:ascii="Times New Roman" w:hAnsi="Times New Roman" w:cs="Times New Roman"/>
          <w:i/>
          <w:color w:val="0070C0"/>
          <w:lang w:val="de-DE"/>
        </w:rPr>
        <w:t>www.vogler.com.br</w:t>
      </w:r>
    </w:p>
    <w:p w:rsidR="00AF77C9" w:rsidRPr="00AF77C9" w:rsidRDefault="00AF77C9" w:rsidP="00AF77C9">
      <w:pPr>
        <w:rPr>
          <w:rFonts w:ascii="Times New Roman" w:hAnsi="Times New Roman" w:cs="Times New Roman"/>
          <w:i/>
          <w:color w:val="0070C0"/>
        </w:rPr>
      </w:pPr>
      <w:r w:rsidRPr="00AF77C9">
        <w:rPr>
          <w:rFonts w:ascii="Times New Roman" w:hAnsi="Times New Roman" w:cs="Times New Roman"/>
          <w:i/>
          <w:color w:val="0070C0"/>
        </w:rPr>
        <w:t>vogler@vogler.com.br</w:t>
      </w:r>
    </w:p>
    <w:p w:rsidR="00AF77C9" w:rsidRPr="00AF77C9" w:rsidRDefault="00AF77C9" w:rsidP="00AF77C9">
      <w:pPr>
        <w:rPr>
          <w:rFonts w:ascii="Times New Roman" w:hAnsi="Times New Roman" w:cs="Times New Roman"/>
          <w:lang w:val="de-DE"/>
        </w:rPr>
      </w:pPr>
    </w:p>
    <w:p w:rsidR="00980D49" w:rsidRDefault="00980D49" w:rsidP="00980D49"/>
    <w:sectPr w:rsidR="00980D49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6B9"/>
    <w:multiLevelType w:val="hybridMultilevel"/>
    <w:tmpl w:val="8D846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9450C"/>
    <w:multiLevelType w:val="hybridMultilevel"/>
    <w:tmpl w:val="5F1E9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E116F"/>
    <w:multiLevelType w:val="hybridMultilevel"/>
    <w:tmpl w:val="1F4E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0D49"/>
    <w:rsid w:val="002974FD"/>
    <w:rsid w:val="00540847"/>
    <w:rsid w:val="00980D49"/>
    <w:rsid w:val="00A636BA"/>
    <w:rsid w:val="00AF77C9"/>
    <w:rsid w:val="00D80B22"/>
    <w:rsid w:val="00EA6276"/>
    <w:rsid w:val="00F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D49"/>
    <w:pPr>
      <w:spacing w:after="200" w:line="276" w:lineRule="auto"/>
      <w:ind w:left="720"/>
      <w:contextualSpacing/>
      <w:jc w:val="left"/>
    </w:pPr>
    <w:rPr>
      <w:rFonts w:ascii="Arial" w:eastAsiaTheme="minorEastAsia" w:hAnsi="Arial" w:cs="Arial Unicode MS"/>
      <w:sz w:val="20"/>
      <w:szCs w:val="36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D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0D49"/>
    <w:pPr>
      <w:jc w:val="left"/>
    </w:pPr>
    <w:rPr>
      <w:rFonts w:ascii="Arial" w:eastAsiaTheme="minorEastAsia" w:hAnsi="Arial" w:cs="Arial Unicode MS"/>
      <w:sz w:val="20"/>
      <w:szCs w:val="36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80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2013-09-19T11:14:00Z</dcterms:created>
  <dcterms:modified xsi:type="dcterms:W3CDTF">2013-09-19T11:35:00Z</dcterms:modified>
</cp:coreProperties>
</file>