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0F" w:rsidRPr="00E57A0F" w:rsidRDefault="00E57A0F" w:rsidP="00E57A0F">
      <w:pPr>
        <w:spacing w:after="0" w:line="240" w:lineRule="auto"/>
        <w:jc w:val="both"/>
        <w:rPr>
          <w:rFonts w:ascii="Times New Roman" w:hAnsi="Times New Roman"/>
          <w:b/>
        </w:rPr>
      </w:pPr>
      <w:r w:rsidRPr="00E57A0F">
        <w:rPr>
          <w:rFonts w:ascii="Times New Roman" w:hAnsi="Times New Roman"/>
          <w:b/>
        </w:rPr>
        <w:t>USO DE PROTEÍNA FUNCIONAL DE COLÁGENO NOVAPRO® EM PANIFICAÇÃO</w:t>
      </w:r>
    </w:p>
    <w:p w:rsidR="00E57A0F" w:rsidRPr="00E57A0F" w:rsidRDefault="00E57A0F" w:rsidP="00E57A0F">
      <w:pPr>
        <w:spacing w:after="0" w:line="240" w:lineRule="auto"/>
        <w:rPr>
          <w:rFonts w:ascii="Times New Roman" w:hAnsi="Times New Roman"/>
        </w:rPr>
      </w:pPr>
    </w:p>
    <w:p w:rsidR="00E57A0F" w:rsidRPr="00E57A0F" w:rsidRDefault="00E57A0F" w:rsidP="00E57A0F">
      <w:pPr>
        <w:spacing w:after="0" w:line="240" w:lineRule="auto"/>
        <w:rPr>
          <w:rFonts w:ascii="Times New Roman" w:hAnsi="Times New Roman"/>
          <w:i/>
        </w:rPr>
      </w:pPr>
      <w:r w:rsidRPr="00E57A0F">
        <w:rPr>
          <w:rFonts w:ascii="Times New Roman" w:hAnsi="Times New Roman"/>
          <w:i/>
        </w:rPr>
        <w:t>Novapro</w:t>
      </w:r>
      <w:r w:rsidRPr="00E57A0F">
        <w:rPr>
          <w:rFonts w:ascii="Times New Roman" w:hAnsi="Times New Roman"/>
          <w:i/>
          <w:vertAlign w:val="superscript"/>
        </w:rPr>
        <w:t>®</w:t>
      </w:r>
      <w:r w:rsidRPr="00E57A0F">
        <w:rPr>
          <w:rFonts w:ascii="Times New Roman" w:hAnsi="Times New Roman"/>
          <w:i/>
        </w:rPr>
        <w:t xml:space="preserve"> um ingrediente proteico inovador</w:t>
      </w:r>
    </w:p>
    <w:p w:rsidR="00E57A0F" w:rsidRPr="00E57A0F" w:rsidRDefault="00E57A0F" w:rsidP="00E57A0F">
      <w:pPr>
        <w:spacing w:after="0" w:line="240" w:lineRule="auto"/>
        <w:rPr>
          <w:rFonts w:ascii="Times New Roman" w:hAnsi="Times New Roman"/>
        </w:rPr>
      </w:pPr>
    </w:p>
    <w:p w:rsidR="00E57A0F" w:rsidRPr="00E57A0F" w:rsidRDefault="00E57A0F" w:rsidP="00E57A0F">
      <w:pPr>
        <w:spacing w:after="0" w:line="240" w:lineRule="auto"/>
        <w:rPr>
          <w:rFonts w:ascii="Times New Roman" w:hAnsi="Times New Roman"/>
        </w:rPr>
      </w:pPr>
      <w:r w:rsidRPr="00E57A0F">
        <w:rPr>
          <w:rFonts w:ascii="Times New Roman" w:hAnsi="Times New Roman"/>
        </w:rPr>
        <w:t xml:space="preserve">O colágeno é uma excelente ferramenta tecnológica. Devido à sua estrutura molecular, se une facilmente às proteínas e é capaz de se ligar tanto com a água quanto com a gordura, conferindo textura, suculência e mais estabilidade às formulações onde é adicionado. É produzido a partir de um processo rigidamente controlado, que controla o grau de hidrólise da proteína e, com isso, o alcance da funcionalidade desejada. A JBS Colágeno possui três linhas de produto à base de colágeno bovino: </w:t>
      </w:r>
    </w:p>
    <w:p w:rsidR="00E57A0F" w:rsidRPr="00E57A0F" w:rsidRDefault="00E57A0F" w:rsidP="00E57A0F">
      <w:pPr>
        <w:spacing w:after="0" w:line="240" w:lineRule="auto"/>
        <w:rPr>
          <w:rFonts w:ascii="Times New Roman" w:hAnsi="Times New Roman"/>
        </w:rPr>
      </w:pPr>
    </w:p>
    <w:p w:rsidR="00E57A0F" w:rsidRPr="00E57A0F" w:rsidRDefault="00E57A0F" w:rsidP="00E57A0F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E57A0F">
        <w:rPr>
          <w:rFonts w:ascii="Times New Roman" w:hAnsi="Times New Roman"/>
        </w:rPr>
        <w:t>Novapro</w:t>
      </w:r>
      <w:r w:rsidRPr="00E57A0F">
        <w:rPr>
          <w:rFonts w:ascii="Times New Roman" w:hAnsi="Times New Roman"/>
          <w:vertAlign w:val="superscript"/>
        </w:rPr>
        <w:t>®</w:t>
      </w:r>
      <w:r w:rsidRPr="00E57A0F">
        <w:rPr>
          <w:rFonts w:ascii="Times New Roman" w:hAnsi="Times New Roman"/>
        </w:rPr>
        <w:t xml:space="preserve">: colágeno bovino nas formas </w:t>
      </w:r>
      <w:r>
        <w:rPr>
          <w:rFonts w:ascii="Times New Roman" w:hAnsi="Times New Roman"/>
        </w:rPr>
        <w:t>f</w:t>
      </w:r>
      <w:r w:rsidRPr="00E57A0F">
        <w:rPr>
          <w:rFonts w:ascii="Times New Roman" w:hAnsi="Times New Roman"/>
        </w:rPr>
        <w:t xml:space="preserve">ibra e </w:t>
      </w:r>
      <w:r>
        <w:rPr>
          <w:rFonts w:ascii="Times New Roman" w:hAnsi="Times New Roman"/>
        </w:rPr>
        <w:t>p</w:t>
      </w:r>
      <w:r w:rsidRPr="00E57A0F">
        <w:rPr>
          <w:rFonts w:ascii="Times New Roman" w:hAnsi="Times New Roman"/>
        </w:rPr>
        <w:t>ó</w:t>
      </w:r>
      <w:r>
        <w:rPr>
          <w:rFonts w:ascii="Times New Roman" w:hAnsi="Times New Roman"/>
        </w:rPr>
        <w:t>.</w:t>
      </w:r>
    </w:p>
    <w:p w:rsidR="00E57A0F" w:rsidRPr="00E57A0F" w:rsidRDefault="00E57A0F" w:rsidP="00E57A0F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E57A0F">
        <w:rPr>
          <w:rFonts w:ascii="Times New Roman" w:hAnsi="Times New Roman"/>
        </w:rPr>
        <w:t>Novapro</w:t>
      </w:r>
      <w:r w:rsidRPr="00E57A0F">
        <w:rPr>
          <w:rFonts w:ascii="Times New Roman" w:hAnsi="Times New Roman"/>
          <w:vertAlign w:val="superscript"/>
        </w:rPr>
        <w:t>®</w:t>
      </w:r>
      <w:r w:rsidRPr="00E57A0F">
        <w:rPr>
          <w:rFonts w:ascii="Times New Roman" w:hAnsi="Times New Roman"/>
        </w:rPr>
        <w:t xml:space="preserve"> SF: sistemas funcionais à base de colágeno bovino</w:t>
      </w:r>
      <w:r>
        <w:rPr>
          <w:rFonts w:ascii="Times New Roman" w:hAnsi="Times New Roman"/>
        </w:rPr>
        <w:t>.</w:t>
      </w:r>
    </w:p>
    <w:p w:rsidR="00E57A0F" w:rsidRPr="00E57A0F" w:rsidRDefault="00E57A0F" w:rsidP="00E57A0F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E57A0F">
        <w:rPr>
          <w:rFonts w:ascii="Times New Roman" w:hAnsi="Times New Roman"/>
        </w:rPr>
        <w:t>Novapro</w:t>
      </w:r>
      <w:r w:rsidRPr="00E57A0F">
        <w:rPr>
          <w:rFonts w:ascii="Times New Roman" w:hAnsi="Times New Roman"/>
          <w:vertAlign w:val="superscript"/>
        </w:rPr>
        <w:t>®</w:t>
      </w:r>
      <w:r w:rsidRPr="00E57A0F">
        <w:rPr>
          <w:rFonts w:ascii="Times New Roman" w:hAnsi="Times New Roman"/>
        </w:rPr>
        <w:t xml:space="preserve"> Hidro: colágeno bovino hidrolisado</w:t>
      </w:r>
      <w:r>
        <w:rPr>
          <w:rFonts w:ascii="Times New Roman" w:hAnsi="Times New Roman"/>
        </w:rPr>
        <w:t>.</w:t>
      </w:r>
    </w:p>
    <w:p w:rsidR="00E57A0F" w:rsidRPr="00E57A0F" w:rsidRDefault="00E57A0F" w:rsidP="00E57A0F">
      <w:pPr>
        <w:spacing w:after="0" w:line="240" w:lineRule="auto"/>
        <w:rPr>
          <w:rFonts w:ascii="Times New Roman" w:hAnsi="Times New Roman"/>
          <w:b/>
          <w:bCs/>
        </w:rPr>
      </w:pPr>
    </w:p>
    <w:p w:rsidR="00E57A0F" w:rsidRDefault="00E57A0F" w:rsidP="00E57A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E57A0F" w:rsidRPr="00624FA6" w:rsidRDefault="00E57A0F" w:rsidP="00624FA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24FA6">
        <w:rPr>
          <w:rFonts w:ascii="Times New Roman" w:hAnsi="Times New Roman"/>
          <w:b/>
          <w:bCs/>
          <w:color w:val="0070C0"/>
        </w:rPr>
        <w:t>Novapro</w:t>
      </w:r>
      <w:r w:rsidRPr="00624FA6">
        <w:rPr>
          <w:rFonts w:ascii="Times New Roman" w:hAnsi="Times New Roman"/>
          <w:b/>
          <w:color w:val="0070C0"/>
          <w:vertAlign w:val="superscript"/>
        </w:rPr>
        <w:t>®</w:t>
      </w:r>
      <w:r w:rsidRPr="00624FA6">
        <w:rPr>
          <w:rFonts w:ascii="Times New Roman" w:hAnsi="Times New Roman"/>
          <w:b/>
          <w:bCs/>
        </w:rPr>
        <w:t xml:space="preserve">  </w:t>
      </w:r>
      <w:r w:rsidRPr="00624FA6">
        <w:rPr>
          <w:rFonts w:ascii="Times New Roman" w:hAnsi="Times New Roman"/>
          <w:b/>
          <w:bCs/>
          <w:color w:val="FF0000"/>
        </w:rPr>
        <w:t>(INCLUIR LOGO 1)</w:t>
      </w:r>
    </w:p>
    <w:p w:rsidR="00E57A0F" w:rsidRPr="00624FA6" w:rsidRDefault="00E57A0F" w:rsidP="00624FA6">
      <w:pPr>
        <w:spacing w:after="0" w:line="240" w:lineRule="auto"/>
        <w:jc w:val="both"/>
        <w:rPr>
          <w:rFonts w:ascii="Times New Roman" w:hAnsi="Times New Roman"/>
          <w:bCs/>
        </w:rPr>
      </w:pPr>
      <w:r w:rsidRPr="00624FA6">
        <w:rPr>
          <w:rFonts w:ascii="Times New Roman" w:hAnsi="Times New Roman"/>
          <w:bCs/>
        </w:rPr>
        <w:t>O colágeno é a proteína mais abundante dos organismos animais, representando cerca de 30% do total de proteínas presentes no corpo humano. Está organizado em forma fibrilar, numa estrutura de tripla hélice, o que torna sua molécula bastante estável à temperatura, ação mecânica e hidrólise. Distingue-se pela presença do aminoácido hidroxiprolina, que pode ser utilizado como indicador da presença de colágeno em produtos alimentícios.</w:t>
      </w:r>
    </w:p>
    <w:p w:rsidR="00E57A0F" w:rsidRPr="00624FA6" w:rsidRDefault="00E57A0F" w:rsidP="00624FA6">
      <w:pPr>
        <w:spacing w:after="0" w:line="240" w:lineRule="auto"/>
        <w:jc w:val="both"/>
        <w:rPr>
          <w:rFonts w:ascii="Times New Roman" w:hAnsi="Times New Roman"/>
          <w:bCs/>
        </w:rPr>
      </w:pPr>
      <w:r w:rsidRPr="00624FA6">
        <w:rPr>
          <w:rFonts w:ascii="Times New Roman" w:hAnsi="Times New Roman"/>
          <w:bCs/>
        </w:rPr>
        <w:t>Sua sequência de aminoácidos específica é Gli-X-Y, no qual X e Y são comumente prolina e hidroxiprolina, respectivamente. Na microscopia da estrutura do colágeno, Figura 1, é possível observar ramificações em suas extremidades, que são importantes pontos de ligação com a água, contribuindo para as funcionalidades do colágeno.</w:t>
      </w:r>
    </w:p>
    <w:p w:rsidR="00624FA6" w:rsidRPr="00624FA6" w:rsidRDefault="00624FA6" w:rsidP="00624FA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24FA6" w:rsidRPr="00624FA6" w:rsidRDefault="00624FA6" w:rsidP="00624FA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24FA6">
        <w:rPr>
          <w:rFonts w:ascii="Times New Roman" w:hAnsi="Times New Roman"/>
          <w:b/>
          <w:bCs/>
        </w:rPr>
        <w:t>FIGURA 1 - MICROSCOPIA DO NOVAPRO</w:t>
      </w:r>
      <w:r w:rsidRPr="00624FA6">
        <w:rPr>
          <w:rFonts w:ascii="Times New Roman" w:hAnsi="Times New Roman"/>
          <w:b/>
          <w:bCs/>
          <w:vertAlign w:val="superscript"/>
        </w:rPr>
        <w:t>®</w:t>
      </w:r>
      <w:r w:rsidRPr="00624FA6">
        <w:rPr>
          <w:rFonts w:ascii="Times New Roman" w:hAnsi="Times New Roman"/>
          <w:b/>
          <w:bCs/>
        </w:rPr>
        <w:t xml:space="preserve"> FIBRA</w: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514600" cy="1714500"/>
            <wp:effectExtent l="19050" t="0" r="0" b="0"/>
            <wp:docPr id="1" name="Imagem 3" descr="fib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ib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FF0000"/>
          <w:sz w:val="24"/>
          <w:szCs w:val="24"/>
        </w:rPr>
        <w:t>(INSERIR IMAGEM 1)</w:t>
      </w:r>
    </w:p>
    <w:p w:rsidR="00E57A0F" w:rsidRDefault="00496305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05">
        <w:pict>
          <v:roundrect id="_x0000_s1026" style="position:absolute;left:0;text-align:left;margin-left:105.35pt;margin-top:.85pt;width:245.65pt;height:22.9pt;z-index:251654144" arcsize="10923f" filled="f" stroked="f">
            <v:textbox>
              <w:txbxContent>
                <w:p w:rsidR="00E57A0F" w:rsidRPr="00624FA6" w:rsidRDefault="00E57A0F" w:rsidP="00624FA6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Pr="00624FA6" w:rsidRDefault="00E57A0F" w:rsidP="00E57A0F">
      <w:pPr>
        <w:spacing w:after="0" w:line="240" w:lineRule="auto"/>
        <w:jc w:val="both"/>
        <w:rPr>
          <w:rFonts w:ascii="Times New Roman" w:hAnsi="Times New Roman"/>
          <w:bCs/>
          <w:strike/>
        </w:rPr>
      </w:pPr>
      <w:r w:rsidRPr="00624FA6">
        <w:rPr>
          <w:rFonts w:ascii="Times New Roman" w:hAnsi="Times New Roman"/>
          <w:bCs/>
        </w:rPr>
        <w:t xml:space="preserve">Os principais aminoácidos presentes na cadeia do colágeno podem ser verificados na Figura </w:t>
      </w:r>
      <w:smartTag w:uri="urn:schemas-microsoft-com:office:smarttags" w:element="metricconverter">
        <w:smartTagPr>
          <w:attr w:name="ProductID" w:val="2. A"/>
        </w:smartTagPr>
        <w:r w:rsidRPr="00624FA6">
          <w:rPr>
            <w:rFonts w:ascii="Times New Roman" w:hAnsi="Times New Roman"/>
            <w:bCs/>
          </w:rPr>
          <w:t>2. A</w:t>
        </w:r>
      </w:smartTag>
      <w:r w:rsidRPr="00624FA6">
        <w:rPr>
          <w:rFonts w:ascii="Times New Roman" w:hAnsi="Times New Roman"/>
          <w:bCs/>
        </w:rPr>
        <w:t xml:space="preserve"> hidroxiprolina representa cerca de 10% do total de aminoácidos e é a principal responsável pela estabilização da molécula e ligação com a água, </w:t>
      </w:r>
      <w:r w:rsidRPr="00624FA6">
        <w:rPr>
          <w:rFonts w:ascii="Times New Roman" w:hAnsi="Times New Roman"/>
        </w:rPr>
        <w:t>devido à sua capacidade de ligação com as moléculas de hidrogênio, através de seus grupos hidroxila.</w:t>
      </w:r>
    </w:p>
    <w:p w:rsidR="00E57A0F" w:rsidRPr="00624FA6" w:rsidRDefault="00E57A0F" w:rsidP="00E57A0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7A0F" w:rsidRPr="00624FA6" w:rsidRDefault="00624FA6" w:rsidP="00E57A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24FA6">
        <w:rPr>
          <w:rFonts w:ascii="Times New Roman" w:hAnsi="Times New Roman"/>
          <w:b/>
          <w:bCs/>
        </w:rPr>
        <w:t>FIGURA 2 - PRINCIPAIS AMINOÁCIDOS PRESENTES NA CADEIA DO COLÁGENO</w: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438525" cy="1619250"/>
            <wp:effectExtent l="0" t="0" r="0" b="0"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88932" cy="3600400"/>
                      <a:chOff x="755576" y="1772816"/>
                      <a:chExt cx="7888932" cy="3600400"/>
                    </a:xfrm>
                  </a:grpSpPr>
                  <a:grpSp>
                    <a:nvGrpSpPr>
                      <a:cNvPr id="2" name="Grupo 15"/>
                      <a:cNvGrpSpPr>
                        <a:grpSpLocks/>
                      </a:cNvGrpSpPr>
                    </a:nvGrpSpPr>
                    <a:grpSpPr bwMode="auto">
                      <a:xfrm>
                        <a:off x="755576" y="1772816"/>
                        <a:ext cx="7888932" cy="3600400"/>
                        <a:chOff x="571500" y="2286000"/>
                        <a:chExt cx="7821613" cy="4321175"/>
                      </a:xfrm>
                    </a:grpSpPr>
                    <a:sp>
                      <a:nvSpPr>
                        <a:cNvPr id="5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7775" y="2359025"/>
                          <a:ext cx="1133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pt-BR" sz="1200" dirty="0">
                                <a:solidFill>
                                  <a:srgbClr val="C000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Book Antiqua" pitchFamily="18" charset="0"/>
                              </a:rPr>
                              <a:t>Apolares </a:t>
                            </a:r>
                            <a:r>
                              <a:rPr lang="pt-BR" sz="1200" i="1" dirty="0">
                                <a:solidFill>
                                  <a:srgbClr val="C000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Book Antiqua" pitchFamily="18" charset="0"/>
                              </a:rPr>
                              <a:t>60%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443538" y="3870325"/>
                          <a:ext cx="1011237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pt-BR" sz="1200" dirty="0">
                                <a:solidFill>
                                  <a:srgbClr val="C000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Book Antiqua" pitchFamily="18" charset="0"/>
                              </a:rPr>
                              <a:t>Polares </a:t>
                            </a:r>
                            <a:r>
                              <a:rPr lang="pt-BR" sz="1200" i="1" dirty="0">
                                <a:solidFill>
                                  <a:srgbClr val="C000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Book Antiqua" pitchFamily="18" charset="0"/>
                              </a:rPr>
                              <a:t>40%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7" name="Picture 13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 t="5769" r="38893" b="12436"/>
                        <a:stretch>
                          <a:fillRect/>
                        </a:stretch>
                      </a:blipFill>
                      <a:spPr bwMode="auto">
                        <a:xfrm>
                          <a:off x="571500" y="3463925"/>
                          <a:ext cx="4462023" cy="12747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8" name="Picture 14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 r="34247" b="-5965"/>
                        <a:stretch>
                          <a:fillRect/>
                        </a:stretch>
                      </a:blipFill>
                      <a:spPr bwMode="auto">
                        <a:xfrm>
                          <a:off x="3451771" y="4733925"/>
                          <a:ext cx="4810619" cy="14239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9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46557" y="2951163"/>
                          <a:ext cx="1081059" cy="3693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t-BR" sz="1400" dirty="0"/>
                              <a:t>Hidrofóbico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03617" y="3006726"/>
                          <a:ext cx="972985" cy="3693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t-BR" sz="1400" dirty="0"/>
                              <a:t>Hidrofílico</a:t>
                            </a:r>
                            <a:endParaRPr lang="pt-BR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54233" y="2933700"/>
                          <a:ext cx="5138880" cy="367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>
                              <a:latin typeface="Constant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9431" y="2286000"/>
                          <a:ext cx="2634802" cy="2520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t-BR">
                              <a:latin typeface="Constantia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/>
          <w:bCs/>
          <w:color w:val="FF0000"/>
          <w:sz w:val="24"/>
          <w:szCs w:val="24"/>
        </w:rPr>
        <w:t>(INCLUIR IMAGEM 2)</w:t>
      </w:r>
    </w:p>
    <w:p w:rsidR="00E57A0F" w:rsidRDefault="00496305" w:rsidP="00E57A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6305">
        <w:pict>
          <v:roundrect id="_x0000_s1027" style="position:absolute;left:0;text-align:left;margin-left:74.25pt;margin-top:5.65pt;width:303.75pt;height:19.45pt;z-index:251655168" arcsize="10923f" filled="f" stroked="f">
            <v:textbox>
              <w:txbxContent>
                <w:p w:rsidR="00E57A0F" w:rsidRPr="00624FA6" w:rsidRDefault="00E57A0F" w:rsidP="00624FA6"/>
              </w:txbxContent>
            </v:textbox>
          </v:roundrect>
        </w:pic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Pr="00624FA6" w:rsidRDefault="00E57A0F" w:rsidP="00E57A0F">
      <w:pPr>
        <w:spacing w:after="0" w:line="240" w:lineRule="auto"/>
        <w:jc w:val="both"/>
        <w:rPr>
          <w:rFonts w:ascii="Times New Roman" w:hAnsi="Times New Roman"/>
          <w:bCs/>
        </w:rPr>
      </w:pPr>
      <w:r w:rsidRPr="00624FA6">
        <w:rPr>
          <w:rFonts w:ascii="Times New Roman" w:hAnsi="Times New Roman"/>
          <w:bCs/>
        </w:rPr>
        <w:t>O grande diferencial do Novapro</w:t>
      </w:r>
      <w:r w:rsidRPr="00624FA6">
        <w:rPr>
          <w:rFonts w:ascii="Times New Roman" w:hAnsi="Times New Roman"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em relação a outros ingredientes alimentícios é sua capacidade de formação de géis es</w:t>
      </w:r>
      <w:r w:rsidR="00624FA6" w:rsidRPr="00624FA6">
        <w:rPr>
          <w:rFonts w:ascii="Times New Roman" w:hAnsi="Times New Roman"/>
          <w:bCs/>
        </w:rPr>
        <w:t>táveis à temperatura ambiente (F</w:t>
      </w:r>
      <w:r w:rsidRPr="00624FA6">
        <w:rPr>
          <w:rFonts w:ascii="Times New Roman" w:hAnsi="Times New Roman"/>
          <w:bCs/>
        </w:rPr>
        <w:t>igura 3). Para formar um gel, Novapro</w:t>
      </w:r>
      <w:r w:rsidRPr="00624FA6">
        <w:rPr>
          <w:rFonts w:ascii="Times New Roman" w:hAnsi="Times New Roman"/>
          <w:bCs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requer apenas duas condições: hidratação e tempo. Esta característica possibilita aplicações em diferentes segmentos em que se procura o controle de umidade - produtos cárneos, panificação, lácteos, recheios doces e salgados, entre outros. Especialmente em produtos que não passam por etapa de cozimento, Novapro</w:t>
      </w:r>
      <w:r w:rsidRPr="00624FA6">
        <w:rPr>
          <w:rFonts w:ascii="Times New Roman" w:hAnsi="Times New Roman"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propicia controle de exsudação.</w:t>
      </w:r>
    </w:p>
    <w:p w:rsidR="00624FA6" w:rsidRPr="00624FA6" w:rsidRDefault="00624FA6" w:rsidP="00E57A0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24FA6" w:rsidRPr="00624FA6" w:rsidRDefault="00624FA6" w:rsidP="00E57A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24FA6">
        <w:rPr>
          <w:rFonts w:ascii="Times New Roman" w:hAnsi="Times New Roman"/>
          <w:b/>
          <w:bCs/>
        </w:rPr>
        <w:t>FIGURA 3 -  GÉIS DE NOVAPRO</w:t>
      </w:r>
      <w:r w:rsidRPr="00624FA6">
        <w:rPr>
          <w:rFonts w:ascii="Times New Roman" w:hAnsi="Times New Roman"/>
          <w:b/>
          <w:bCs/>
          <w:vertAlign w:val="superscript"/>
        </w:rPr>
        <w:t>®</w:t>
      </w:r>
      <w:r w:rsidRPr="00624FA6">
        <w:rPr>
          <w:rFonts w:ascii="Times New Roman" w:hAnsi="Times New Roman"/>
          <w:b/>
          <w:bCs/>
        </w:rPr>
        <w:t xml:space="preserve"> EM ÁGUA, NA PROPORÇÃO 1:6 A 1:10</w:t>
      </w:r>
    </w:p>
    <w:p w:rsidR="00624FA6" w:rsidRDefault="00624FA6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695700" cy="2228850"/>
            <wp:effectExtent l="19050" t="0" r="0" b="0"/>
            <wp:docPr id="3" name="Imagem 7" descr="Image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Imagem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FF0000"/>
          <w:sz w:val="24"/>
          <w:szCs w:val="24"/>
        </w:rPr>
        <w:t>(INCLUIR IMAGEM 3)</w:t>
      </w:r>
    </w:p>
    <w:p w:rsidR="00E57A0F" w:rsidRDefault="00496305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05">
        <w:pict>
          <v:roundrect id="_x0000_s1029" style="position:absolute;left:0;text-align:left;margin-left:-21.35pt;margin-top:2.1pt;width:468.25pt;height:21.55pt;z-index:251656192" arcsize="10923f" filled="f" stroked="f">
            <v:textbox>
              <w:txbxContent>
                <w:p w:rsidR="00E57A0F" w:rsidRPr="00624FA6" w:rsidRDefault="00E57A0F" w:rsidP="00624FA6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Pr="00624FA6" w:rsidRDefault="00E57A0F" w:rsidP="00E57A0F">
      <w:pPr>
        <w:spacing w:after="0" w:line="240" w:lineRule="auto"/>
        <w:jc w:val="both"/>
        <w:rPr>
          <w:rFonts w:ascii="Times New Roman" w:hAnsi="Times New Roman"/>
          <w:bCs/>
        </w:rPr>
      </w:pPr>
      <w:r w:rsidRPr="00624FA6">
        <w:rPr>
          <w:rFonts w:ascii="Times New Roman" w:hAnsi="Times New Roman"/>
          <w:bCs/>
        </w:rPr>
        <w:t xml:space="preserve">A estrutura fibrilar e a composição de aminoácidos hidrofílicos (40%) e hidrofóbicos (60%) conferem excelente capacidade emulsificante, em uma ampla faixa de pH, sendo uma alternativa natural não alergênica aos </w:t>
      </w:r>
      <w:r w:rsidR="00624FA6">
        <w:rPr>
          <w:rFonts w:ascii="Times New Roman" w:hAnsi="Times New Roman"/>
          <w:bCs/>
        </w:rPr>
        <w:t>emulsificantes sintéticos. Na F</w:t>
      </w:r>
      <w:r w:rsidRPr="00624FA6">
        <w:rPr>
          <w:rFonts w:ascii="Times New Roman" w:hAnsi="Times New Roman"/>
          <w:bCs/>
        </w:rPr>
        <w:t>igura 4, pode-se verificar a distribuição homogênea de gotas de óleo em macroemulsões para diferentes concentrações de Novapro</w:t>
      </w:r>
      <w:r w:rsidRPr="00624FA6">
        <w:rPr>
          <w:rFonts w:ascii="Times New Roman" w:hAnsi="Times New Roman"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Fibra, em diversos valores de pH. Resultados similares são obtidos com Novapro</w:t>
      </w:r>
      <w:r w:rsidRPr="00624FA6">
        <w:rPr>
          <w:rFonts w:ascii="Times New Roman" w:hAnsi="Times New Roman"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Pó. Quanto mais baixo o pH, maior a capacidade emulsionante do Novapro</w:t>
      </w:r>
      <w:r w:rsidRPr="00624FA6">
        <w:rPr>
          <w:rFonts w:ascii="Times New Roman" w:hAnsi="Times New Roman"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Fibra, sendo que para a faixa próxima à neutralidade recomenda-se o uso de Novapro</w:t>
      </w:r>
      <w:r w:rsidRPr="00624FA6">
        <w:rPr>
          <w:rFonts w:ascii="Times New Roman" w:hAnsi="Times New Roman"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Pó.</w: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4FA6" w:rsidRPr="00624FA6" w:rsidRDefault="00624FA6" w:rsidP="00E57A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FA6">
        <w:rPr>
          <w:rFonts w:ascii="Times New Roman" w:hAnsi="Times New Roman"/>
          <w:b/>
          <w:bCs/>
          <w:sz w:val="24"/>
          <w:szCs w:val="24"/>
        </w:rPr>
        <w:t>FIGURA 4 -  MICROGRAFIAS DE EMULSÕES O/W ESTABILIZADAS POR NOVAPRO</w:t>
      </w:r>
      <w:r w:rsidRPr="00624FA6">
        <w:rPr>
          <w:rFonts w:ascii="Times New Roman" w:hAnsi="Times New Roman"/>
          <w:b/>
          <w:bCs/>
          <w:sz w:val="24"/>
          <w:szCs w:val="24"/>
          <w:vertAlign w:val="superscript"/>
        </w:rPr>
        <w:t>®</w:t>
      </w:r>
      <w:r w:rsidRPr="00624FA6">
        <w:rPr>
          <w:rFonts w:ascii="Times New Roman" w:hAnsi="Times New Roman"/>
          <w:b/>
          <w:bCs/>
          <w:sz w:val="24"/>
          <w:szCs w:val="24"/>
        </w:rPr>
        <w:t xml:space="preserve"> FIB</w:t>
      </w:r>
      <w:r>
        <w:rPr>
          <w:rFonts w:ascii="Times New Roman" w:hAnsi="Times New Roman"/>
          <w:b/>
          <w:bCs/>
          <w:sz w:val="24"/>
          <w:szCs w:val="24"/>
        </w:rPr>
        <w:t>RA</w:t>
      </w:r>
    </w:p>
    <w:p w:rsidR="00E57A0F" w:rsidRDefault="00E57A0F" w:rsidP="00E57A0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343150" cy="14478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FF0000"/>
          <w:sz w:val="24"/>
          <w:szCs w:val="24"/>
        </w:rPr>
        <w:t>(INCLUIR IMAGEM 4)</w:t>
      </w:r>
    </w:p>
    <w:p w:rsidR="00E57A0F" w:rsidRDefault="00496305" w:rsidP="00E57A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6305">
        <w:pict>
          <v:roundrect id="_x0000_s1028" style="position:absolute;left:0;text-align:left;margin-left:-20.6pt;margin-top:3.9pt;width:468.25pt;height:21.55pt;z-index:251657216" arcsize="10923f" filled="f" stroked="f">
            <v:textbox>
              <w:txbxContent>
                <w:p w:rsidR="00E57A0F" w:rsidRPr="00624FA6" w:rsidRDefault="00E57A0F" w:rsidP="00624FA6">
                  <w:pPr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24F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Fonte: Santana et al., 2010.</w:t>
                  </w:r>
                </w:p>
              </w:txbxContent>
            </v:textbox>
          </v:roundrect>
        </w:pict>
      </w:r>
    </w:p>
    <w:p w:rsidR="00E57A0F" w:rsidRDefault="00E57A0F" w:rsidP="00E57A0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57A0F" w:rsidRPr="00624FA6" w:rsidRDefault="00E57A0F" w:rsidP="00624FA6">
      <w:pPr>
        <w:spacing w:after="0" w:line="240" w:lineRule="auto"/>
        <w:rPr>
          <w:rFonts w:ascii="Times New Roman" w:hAnsi="Times New Roman"/>
          <w:b/>
          <w:bCs/>
          <w:color w:val="0070C0"/>
        </w:rPr>
      </w:pPr>
      <w:r w:rsidRPr="00624FA6">
        <w:rPr>
          <w:rFonts w:ascii="Times New Roman" w:hAnsi="Times New Roman"/>
          <w:b/>
          <w:bCs/>
          <w:color w:val="0070C0"/>
        </w:rPr>
        <w:t>Novapro</w:t>
      </w:r>
      <w:r w:rsidRPr="00624FA6">
        <w:rPr>
          <w:rFonts w:ascii="Times New Roman" w:hAnsi="Times New Roman"/>
          <w:b/>
          <w:bCs/>
          <w:color w:val="0070C0"/>
          <w:vertAlign w:val="superscript"/>
        </w:rPr>
        <w:t>®</w:t>
      </w:r>
      <w:r w:rsidR="00624FA6">
        <w:rPr>
          <w:rFonts w:ascii="Times New Roman" w:hAnsi="Times New Roman"/>
          <w:b/>
          <w:bCs/>
          <w:color w:val="0070C0"/>
        </w:rPr>
        <w:t xml:space="preserve"> em p</w:t>
      </w:r>
      <w:r w:rsidRPr="00624FA6">
        <w:rPr>
          <w:rFonts w:ascii="Times New Roman" w:hAnsi="Times New Roman"/>
          <w:b/>
          <w:bCs/>
          <w:color w:val="0070C0"/>
        </w:rPr>
        <w:t>anificação</w:t>
      </w:r>
    </w:p>
    <w:p w:rsidR="00E57A0F" w:rsidRPr="00624FA6" w:rsidRDefault="00E57A0F" w:rsidP="00624FA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7A0F" w:rsidRPr="00624FA6" w:rsidRDefault="00E57A0F" w:rsidP="00624FA6">
      <w:pPr>
        <w:spacing w:after="0" w:line="240" w:lineRule="auto"/>
        <w:jc w:val="both"/>
        <w:rPr>
          <w:rFonts w:ascii="Times New Roman" w:hAnsi="Times New Roman"/>
          <w:bCs/>
        </w:rPr>
      </w:pPr>
      <w:r w:rsidRPr="00624FA6">
        <w:rPr>
          <w:rFonts w:ascii="Times New Roman" w:hAnsi="Times New Roman"/>
          <w:bCs/>
        </w:rPr>
        <w:t>Pães adicionados de fibras, frutas, vegetais desidratados, grãos, vitaminas e minerais tem uma pr</w:t>
      </w:r>
      <w:r w:rsidR="00624FA6">
        <w:rPr>
          <w:rFonts w:ascii="Times New Roman" w:hAnsi="Times New Roman"/>
          <w:bCs/>
        </w:rPr>
        <w:t>esença expressiva nas gôndolas -</w:t>
      </w:r>
      <w:r w:rsidRPr="00624FA6">
        <w:rPr>
          <w:rFonts w:ascii="Times New Roman" w:hAnsi="Times New Roman"/>
          <w:bCs/>
        </w:rPr>
        <w:t xml:space="preserve"> e há espaço para inovação. A capacidade de retenção de água, aliada à textura única, faz de Novapro</w:t>
      </w:r>
      <w:r w:rsidRPr="00624FA6">
        <w:rPr>
          <w:rFonts w:ascii="Times New Roman" w:hAnsi="Times New Roman"/>
          <w:bCs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um ingrediente tanto funcional quanto tecnológico. </w:t>
      </w:r>
    </w:p>
    <w:p w:rsidR="00E57A0F" w:rsidRDefault="00E57A0F" w:rsidP="00624FA6">
      <w:pPr>
        <w:spacing w:after="0" w:line="240" w:lineRule="auto"/>
        <w:jc w:val="both"/>
        <w:rPr>
          <w:rFonts w:ascii="Times New Roman" w:hAnsi="Times New Roman"/>
          <w:bCs/>
        </w:rPr>
      </w:pPr>
      <w:r w:rsidRPr="00624FA6">
        <w:rPr>
          <w:rFonts w:ascii="Times New Roman" w:hAnsi="Times New Roman"/>
          <w:bCs/>
        </w:rPr>
        <w:t>Testes realizados no Senai/Marília demonstram que Novapro</w:t>
      </w:r>
      <w:r w:rsidRPr="00624FA6">
        <w:rPr>
          <w:rFonts w:ascii="Times New Roman" w:hAnsi="Times New Roman"/>
          <w:bCs/>
          <w:vertAlign w:val="superscript"/>
        </w:rPr>
        <w:t xml:space="preserve">® </w:t>
      </w:r>
      <w:r w:rsidRPr="00624FA6">
        <w:rPr>
          <w:rFonts w:ascii="Times New Roman" w:hAnsi="Times New Roman"/>
          <w:bCs/>
        </w:rPr>
        <w:t>aumenta a capacidade de absorção de água pela farinha, na taxa de 8 vezes o valor adicionado (Gráfico 1). Adições superiores a 3%, contudo, podem comprometer a textura do pão: recomenda-se a faixa entre 1% a 2%.</w:t>
      </w:r>
    </w:p>
    <w:p w:rsidR="00624FA6" w:rsidRDefault="00624FA6" w:rsidP="00624FA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24FA6" w:rsidRPr="00624FA6" w:rsidRDefault="00624FA6" w:rsidP="00624FA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24FA6">
        <w:rPr>
          <w:rFonts w:ascii="Times New Roman" w:hAnsi="Times New Roman"/>
          <w:b/>
          <w:bCs/>
        </w:rPr>
        <w:t>GRÁFICO 1 - ABSORÇÃO ADICIONAL DE ÁGUA POR MASSA DE PÃ</w:t>
      </w:r>
      <w:r>
        <w:rPr>
          <w:rFonts w:ascii="Times New Roman" w:hAnsi="Times New Roman"/>
          <w:b/>
          <w:bCs/>
        </w:rPr>
        <w:t>O CONFORME A ADIÇÃO DE NOVAPRO</w:t>
      </w:r>
      <w:r w:rsidRPr="00624FA6">
        <w:rPr>
          <w:rFonts w:ascii="Times New Roman" w:hAnsi="Times New Roman"/>
          <w:b/>
          <w:bCs/>
          <w:vertAlign w:val="superscript"/>
        </w:rPr>
        <w:t>®</w:t>
      </w:r>
    </w:p>
    <w:p w:rsidR="00624FA6" w:rsidRPr="00624FA6" w:rsidRDefault="00624FA6" w:rsidP="00624FA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4FA6" w:rsidRDefault="00E57A0F" w:rsidP="00E57A0F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4133850" cy="2200275"/>
            <wp:effectExtent l="19050" t="0" r="0" b="0"/>
            <wp:docPr id="5" name="Imagem 15" descr="Gráfic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Gráfico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0F" w:rsidRDefault="00E57A0F" w:rsidP="00E57A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(INCLUIR GRÁFICO 1)</w:t>
      </w:r>
    </w:p>
    <w:p w:rsidR="00E57A0F" w:rsidRDefault="00496305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05">
        <w:pict>
          <v:roundrect id="_x0000_s1030" style="position:absolute;left:0;text-align:left;margin-left:-16.1pt;margin-top:2.65pt;width:468.25pt;height:21.55pt;z-index:251658240" arcsize="10923f" filled="f" stroked="f">
            <v:textbox>
              <w:txbxContent>
                <w:p w:rsidR="00E57A0F" w:rsidRPr="00624FA6" w:rsidRDefault="00E57A0F" w:rsidP="00624FA6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Pr="00624FA6" w:rsidRDefault="00E57A0F" w:rsidP="00E57A0F">
      <w:pPr>
        <w:spacing w:after="0" w:line="240" w:lineRule="auto"/>
        <w:jc w:val="both"/>
        <w:rPr>
          <w:rFonts w:ascii="Times New Roman" w:hAnsi="Times New Roman"/>
          <w:bCs/>
        </w:rPr>
      </w:pPr>
      <w:r w:rsidRPr="00624FA6">
        <w:rPr>
          <w:rFonts w:ascii="Times New Roman" w:hAnsi="Times New Roman"/>
          <w:bCs/>
        </w:rPr>
        <w:t>Avaliando a textura, a farinografia (</w:t>
      </w:r>
      <w:r w:rsidR="00624FA6" w:rsidRPr="00624FA6">
        <w:rPr>
          <w:rFonts w:ascii="Times New Roman" w:hAnsi="Times New Roman"/>
          <w:bCs/>
        </w:rPr>
        <w:t>G</w:t>
      </w:r>
      <w:r w:rsidRPr="00624FA6">
        <w:rPr>
          <w:rFonts w:ascii="Times New Roman" w:hAnsi="Times New Roman"/>
          <w:bCs/>
        </w:rPr>
        <w:t>ráfico 2) mostra que adicionar Novapro</w:t>
      </w:r>
      <w:r w:rsidRPr="00624FA6">
        <w:rPr>
          <w:rFonts w:ascii="Times New Roman" w:hAnsi="Times New Roman"/>
          <w:bCs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a níveis de até 2% sobre a farinha aumenta a sua resistência ao batimento. </w: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24FA6" w:rsidRPr="00624FA6" w:rsidRDefault="00624FA6" w:rsidP="00E57A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24FA6">
        <w:rPr>
          <w:rFonts w:ascii="Times New Roman" w:hAnsi="Times New Roman"/>
          <w:b/>
          <w:bCs/>
        </w:rPr>
        <w:t>GRÁFICO 2 -  FARINOGRAFIA DE FARINHA TIPO COM ADIÇÃO DE NOVAPRO</w:t>
      </w:r>
      <w:r w:rsidRPr="00624FA6">
        <w:rPr>
          <w:rFonts w:ascii="Times New Roman" w:hAnsi="Times New Roman"/>
          <w:b/>
          <w:bCs/>
          <w:vertAlign w:val="superscript"/>
        </w:rPr>
        <w:t>®</w:t>
      </w:r>
    </w:p>
    <w:p w:rsidR="00E57A0F" w:rsidRDefault="00E57A0F" w:rsidP="00E57A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905125" cy="2171700"/>
            <wp:effectExtent l="19050" t="0" r="9525" b="0"/>
            <wp:docPr id="6" name="Imagem 16" descr="Gráfic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Gráfico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FF0000"/>
          <w:sz w:val="24"/>
          <w:szCs w:val="24"/>
        </w:rPr>
        <w:t>(INCLUIR GRÁFICO 2)</w:t>
      </w:r>
    </w:p>
    <w:p w:rsidR="00E57A0F" w:rsidRDefault="00E57A0F" w:rsidP="00E57A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57A0F" w:rsidRDefault="00496305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05">
        <w:pict>
          <v:roundrect id="_x0000_s1033" style="position:absolute;left:0;text-align:left;margin-left:-19.85pt;margin-top:6.4pt;width:468.25pt;height:21.55pt;z-index:251659264" arcsize="10923f" filled="f" stroked="f">
            <v:textbox>
              <w:txbxContent>
                <w:p w:rsidR="00E57A0F" w:rsidRPr="00624FA6" w:rsidRDefault="00E57A0F" w:rsidP="00624FA6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</w:rPr>
      </w:pPr>
      <w:r w:rsidRPr="00624FA6">
        <w:rPr>
          <w:rFonts w:ascii="Times New Roman" w:hAnsi="Times New Roman"/>
          <w:bCs/>
        </w:rPr>
        <w:t>Como Novapro</w:t>
      </w:r>
      <w:r w:rsidRPr="00624FA6">
        <w:rPr>
          <w:rFonts w:ascii="Times New Roman" w:hAnsi="Times New Roman"/>
          <w:bCs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possui alta capacidade de retenção de água, a umidade e atividade de água se mantiveram dentro da mesma faixa, não comprometendo o </w:t>
      </w:r>
      <w:proofErr w:type="spellStart"/>
      <w:r w:rsidRPr="00624FA6">
        <w:rPr>
          <w:rFonts w:ascii="Times New Roman" w:hAnsi="Times New Roman"/>
          <w:bCs/>
          <w:i/>
        </w:rPr>
        <w:t>shelf-life</w:t>
      </w:r>
      <w:proofErr w:type="spellEnd"/>
      <w:r w:rsidR="00624FA6" w:rsidRPr="00624FA6">
        <w:rPr>
          <w:rFonts w:ascii="Times New Roman" w:hAnsi="Times New Roman"/>
          <w:bCs/>
        </w:rPr>
        <w:t xml:space="preserve"> do produto, como visto no G</w:t>
      </w:r>
      <w:r w:rsidRPr="00624FA6">
        <w:rPr>
          <w:rFonts w:ascii="Times New Roman" w:hAnsi="Times New Roman"/>
          <w:bCs/>
        </w:rPr>
        <w:t>ráfico 3. Houve um aumento de rendimento da ordem de 3,5% em relação ao pão padrão.</w:t>
      </w:r>
    </w:p>
    <w:p w:rsidR="00624FA6" w:rsidRDefault="00624FA6" w:rsidP="00E57A0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24FA6" w:rsidRPr="00624FA6" w:rsidRDefault="00624FA6" w:rsidP="00E57A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24FA6">
        <w:rPr>
          <w:rFonts w:ascii="Times New Roman" w:hAnsi="Times New Roman"/>
          <w:b/>
          <w:bCs/>
        </w:rPr>
        <w:t>GRÁFICO 3 - CONTROLE DE NOVAPRO</w:t>
      </w:r>
      <w:r w:rsidRPr="00624FA6">
        <w:rPr>
          <w:rFonts w:ascii="Times New Roman" w:hAnsi="Times New Roman"/>
          <w:b/>
          <w:bCs/>
          <w:vertAlign w:val="superscript"/>
        </w:rPr>
        <w:t>®</w:t>
      </w:r>
      <w:r w:rsidRPr="00624FA6">
        <w:rPr>
          <w:rFonts w:ascii="Times New Roman" w:hAnsi="Times New Roman"/>
          <w:b/>
          <w:bCs/>
        </w:rPr>
        <w:t xml:space="preserve"> SOBRE A ÁGUA ADICIONADA AO PÃO</w:t>
      </w:r>
    </w:p>
    <w:p w:rsidR="00624FA6" w:rsidRPr="00624FA6" w:rsidRDefault="00624FA6" w:rsidP="00E57A0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4FA6" w:rsidRDefault="00E57A0F" w:rsidP="00E57A0F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4038600" cy="2171700"/>
            <wp:effectExtent l="19050" t="0" r="0" b="0"/>
            <wp:docPr id="7" name="Imagem 17" descr="Gráfic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Gráfico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0F" w:rsidRDefault="00E57A0F" w:rsidP="00E57A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(INCLUIR GRÁFICO 3)</w:t>
      </w:r>
    </w:p>
    <w:p w:rsidR="00E57A0F" w:rsidRDefault="00496305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05">
        <w:pict>
          <v:roundrect id="_x0000_s1031" style="position:absolute;left:0;text-align:left;margin-left:-14.6pt;margin-top:10.15pt;width:468.25pt;height:21.55pt;z-index:251660288" arcsize="10923f" filled="f" stroked="f">
            <v:textbox>
              <w:txbxContent>
                <w:p w:rsidR="00E57A0F" w:rsidRPr="00624FA6" w:rsidRDefault="00E57A0F" w:rsidP="00624FA6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Pr="00624FA6" w:rsidRDefault="00E57A0F" w:rsidP="00E57A0F">
      <w:pPr>
        <w:spacing w:after="0" w:line="240" w:lineRule="auto"/>
        <w:jc w:val="both"/>
        <w:rPr>
          <w:rFonts w:ascii="Times New Roman" w:hAnsi="Times New Roman"/>
          <w:bCs/>
        </w:rPr>
      </w:pPr>
      <w:r w:rsidRPr="00624FA6">
        <w:rPr>
          <w:rFonts w:ascii="Times New Roman" w:hAnsi="Times New Roman"/>
          <w:bCs/>
        </w:rPr>
        <w:t xml:space="preserve">O acompanhamento de </w:t>
      </w:r>
      <w:r w:rsidRPr="00624FA6">
        <w:rPr>
          <w:rFonts w:ascii="Times New Roman" w:hAnsi="Times New Roman"/>
          <w:bCs/>
          <w:i/>
        </w:rPr>
        <w:t>shelf</w:t>
      </w:r>
      <w:r w:rsidR="00624FA6" w:rsidRPr="00624FA6">
        <w:rPr>
          <w:rFonts w:ascii="Times New Roman" w:hAnsi="Times New Roman"/>
          <w:bCs/>
          <w:i/>
        </w:rPr>
        <w:t xml:space="preserve"> </w:t>
      </w:r>
      <w:r w:rsidRPr="00624FA6">
        <w:rPr>
          <w:rFonts w:ascii="Times New Roman" w:hAnsi="Times New Roman"/>
          <w:bCs/>
          <w:i/>
        </w:rPr>
        <w:t>life</w:t>
      </w:r>
      <w:r w:rsidRPr="00624FA6">
        <w:rPr>
          <w:rFonts w:ascii="Times New Roman" w:hAnsi="Times New Roman"/>
          <w:bCs/>
        </w:rPr>
        <w:t xml:space="preserve"> mostra no Gráfico 4 que, após 5 dias, já existe diferença significativa entre os resultados de umidade do pão padrão, enquanto que o teste com Novapro</w:t>
      </w:r>
      <w:r w:rsidRPr="00624FA6">
        <w:rPr>
          <w:rFonts w:ascii="Times New Roman" w:hAnsi="Times New Roman"/>
          <w:bCs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a 2% se mantém na mesma faixa de umidade.</w:t>
      </w:r>
    </w:p>
    <w:p w:rsidR="00E57A0F" w:rsidRDefault="00E57A0F" w:rsidP="00E57A0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4FA6" w:rsidRPr="00624FA6" w:rsidRDefault="00624FA6" w:rsidP="00E57A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4FA6">
        <w:rPr>
          <w:rFonts w:ascii="Times New Roman" w:hAnsi="Times New Roman"/>
          <w:b/>
          <w:bCs/>
          <w:sz w:val="24"/>
          <w:szCs w:val="24"/>
        </w:rPr>
        <w:t>GRÁFICO 4 - UMIDADE DO PÃO DURANTE O SHELF LIFE</w:t>
      </w:r>
    </w:p>
    <w:p w:rsidR="00E57A0F" w:rsidRDefault="00E57A0F" w:rsidP="00E57A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675" cy="2619375"/>
            <wp:effectExtent l="19050" t="0" r="9525" b="0"/>
            <wp:docPr id="8" name="Imagem 19" descr="Gráfic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Gráfico 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FF0000"/>
          <w:sz w:val="24"/>
          <w:szCs w:val="24"/>
        </w:rPr>
        <w:t>(INCLUIR GRÁFICO 4)</w: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Default="00496305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305">
        <w:pict>
          <v:roundrect id="_x0000_s1032" style="position:absolute;left:0;text-align:left;margin-left:-4.1pt;margin-top:5.7pt;width:468.25pt;height:21.55pt;z-index:251661312" arcsize="10923f" filled="f" stroked="f">
            <v:textbox>
              <w:txbxContent>
                <w:p w:rsidR="00E57A0F" w:rsidRPr="00624FA6" w:rsidRDefault="00E57A0F" w:rsidP="00624FA6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E57A0F" w:rsidRPr="00624FA6" w:rsidRDefault="00E57A0F" w:rsidP="00624FA6">
      <w:pPr>
        <w:spacing w:after="0" w:line="240" w:lineRule="auto"/>
        <w:rPr>
          <w:rFonts w:ascii="Times New Roman" w:hAnsi="Times New Roman"/>
          <w:bCs/>
        </w:rPr>
      </w:pPr>
      <w:r w:rsidRPr="00624FA6">
        <w:rPr>
          <w:rFonts w:ascii="Times New Roman" w:hAnsi="Times New Roman"/>
          <w:bCs/>
        </w:rPr>
        <w:t>Novapro</w:t>
      </w:r>
      <w:r w:rsidRPr="00624FA6">
        <w:rPr>
          <w:rFonts w:ascii="Times New Roman" w:hAnsi="Times New Roman"/>
          <w:bCs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pode ajudar a Indústria de Panificação a buscar diferenciação no mercado, melhorando também quesitos de qualidade do produto final. Fale com um dos nossos Consultores de Vendas para receber mais informações sobre as funcionalidades e aplicação do Novapro</w:t>
      </w:r>
      <w:r w:rsidRPr="00624FA6">
        <w:rPr>
          <w:rFonts w:ascii="Times New Roman" w:hAnsi="Times New Roman"/>
          <w:bCs/>
          <w:vertAlign w:val="superscript"/>
        </w:rPr>
        <w:t>®</w:t>
      </w:r>
      <w:r w:rsidRPr="00624FA6">
        <w:rPr>
          <w:rFonts w:ascii="Times New Roman" w:hAnsi="Times New Roman"/>
          <w:bCs/>
        </w:rPr>
        <w:t xml:space="preserve"> em produtos de panificação.</w:t>
      </w:r>
    </w:p>
    <w:p w:rsidR="00E57A0F" w:rsidRDefault="00E57A0F" w:rsidP="00E57A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A0F" w:rsidRPr="00624FA6" w:rsidRDefault="00E57A0F" w:rsidP="0062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624FA6">
        <w:rPr>
          <w:rFonts w:ascii="Times New Roman" w:hAnsi="Times New Roman"/>
          <w:b/>
          <w:color w:val="0070C0"/>
          <w:sz w:val="20"/>
          <w:szCs w:val="20"/>
        </w:rPr>
        <w:t>Referências Bibliográficas</w:t>
      </w:r>
    </w:p>
    <w:p w:rsidR="00E57A0F" w:rsidRPr="00624FA6" w:rsidRDefault="00624FA6" w:rsidP="00624FA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624FA6">
        <w:rPr>
          <w:rFonts w:ascii="Times New Roman" w:hAnsi="Times New Roman"/>
          <w:sz w:val="20"/>
          <w:szCs w:val="20"/>
          <w:lang w:val="en-US"/>
        </w:rPr>
        <w:t xml:space="preserve">1. </w:t>
      </w:r>
      <w:r w:rsidR="00E57A0F" w:rsidRPr="00624FA6">
        <w:rPr>
          <w:rFonts w:ascii="Times New Roman" w:hAnsi="Times New Roman"/>
          <w:sz w:val="20"/>
          <w:szCs w:val="20"/>
          <w:lang w:val="en-US"/>
        </w:rPr>
        <w:t xml:space="preserve">Santana, R. C., </w:t>
      </w:r>
      <w:proofErr w:type="spellStart"/>
      <w:r w:rsidR="00E57A0F" w:rsidRPr="00624FA6">
        <w:rPr>
          <w:rFonts w:ascii="Times New Roman" w:hAnsi="Times New Roman"/>
          <w:sz w:val="20"/>
          <w:szCs w:val="20"/>
          <w:lang w:val="en-US"/>
        </w:rPr>
        <w:t>Perrechil</w:t>
      </w:r>
      <w:proofErr w:type="spellEnd"/>
      <w:r w:rsidR="00E57A0F" w:rsidRPr="00624FA6">
        <w:rPr>
          <w:rFonts w:ascii="Times New Roman" w:hAnsi="Times New Roman"/>
          <w:sz w:val="20"/>
          <w:szCs w:val="20"/>
          <w:lang w:val="en-US"/>
        </w:rPr>
        <w:t xml:space="preserve">, F. A., Sato, A. C. K., Cunha, R. L. Emulsifying properties of collagen fibers: Effect of pH, protein concentration and homogenization pressure. </w:t>
      </w:r>
      <w:r w:rsidR="00E57A0F" w:rsidRPr="00624FA6">
        <w:rPr>
          <w:rFonts w:ascii="Times New Roman" w:hAnsi="Times New Roman"/>
          <w:b/>
          <w:sz w:val="20"/>
          <w:szCs w:val="20"/>
          <w:lang w:val="en-US"/>
        </w:rPr>
        <w:t>Food Hydrocolloids</w:t>
      </w:r>
      <w:r w:rsidR="00E57A0F" w:rsidRPr="00624FA6">
        <w:rPr>
          <w:rFonts w:ascii="Times New Roman" w:hAnsi="Times New Roman"/>
          <w:sz w:val="20"/>
          <w:szCs w:val="20"/>
          <w:lang w:val="en-US"/>
        </w:rPr>
        <w:t>. v.  25, 2011.</w:t>
      </w:r>
    </w:p>
    <w:p w:rsidR="00E57A0F" w:rsidRPr="00624FA6" w:rsidRDefault="00624FA6" w:rsidP="00624FA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24FA6">
        <w:rPr>
          <w:rFonts w:ascii="Times New Roman" w:hAnsi="Times New Roman"/>
          <w:sz w:val="20"/>
          <w:szCs w:val="20"/>
        </w:rPr>
        <w:t xml:space="preserve">2. </w:t>
      </w:r>
      <w:r w:rsidR="00E57A0F" w:rsidRPr="00624FA6">
        <w:rPr>
          <w:rFonts w:ascii="Times New Roman" w:hAnsi="Times New Roman"/>
          <w:sz w:val="20"/>
          <w:szCs w:val="20"/>
        </w:rPr>
        <w:t>Senai/Marília. Relatório de Atividades: Aplicação de Colágeno em Pão de Forma. 2014.</w:t>
      </w:r>
    </w:p>
    <w:p w:rsidR="00540847" w:rsidRDefault="00624FA6" w:rsidP="00624FA6">
      <w:pPr>
        <w:tabs>
          <w:tab w:val="left" w:pos="4725"/>
        </w:tabs>
      </w:pPr>
      <w:r>
        <w:tab/>
      </w:r>
    </w:p>
    <w:p w:rsidR="00E57A0F" w:rsidRPr="00624FA6" w:rsidRDefault="00624FA6" w:rsidP="00624FA6">
      <w:pPr>
        <w:spacing w:after="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* </w:t>
      </w:r>
      <w:r w:rsidR="00E57A0F" w:rsidRPr="00624FA6">
        <w:rPr>
          <w:rFonts w:ascii="Times New Roman" w:hAnsi="Times New Roman"/>
          <w:i/>
          <w:szCs w:val="24"/>
        </w:rPr>
        <w:t>Cristina Leonhardt</w:t>
      </w:r>
      <w:r w:rsidRPr="00624FA6">
        <w:rPr>
          <w:rFonts w:ascii="Times New Roman" w:hAnsi="Times New Roman"/>
          <w:i/>
          <w:szCs w:val="24"/>
        </w:rPr>
        <w:t xml:space="preserve"> é g</w:t>
      </w:r>
      <w:r w:rsidR="00E57A0F" w:rsidRPr="00624FA6">
        <w:rPr>
          <w:rFonts w:ascii="Times New Roman" w:hAnsi="Times New Roman"/>
          <w:i/>
          <w:szCs w:val="24"/>
        </w:rPr>
        <w:t>erente de P&amp;D e Qualidade</w:t>
      </w:r>
      <w:r w:rsidRPr="00624FA6">
        <w:rPr>
          <w:rFonts w:ascii="Times New Roman" w:hAnsi="Times New Roman"/>
          <w:i/>
          <w:szCs w:val="24"/>
        </w:rPr>
        <w:t xml:space="preserve"> da </w:t>
      </w:r>
      <w:r w:rsidR="00E57A0F" w:rsidRPr="00624FA6">
        <w:rPr>
          <w:rFonts w:ascii="Times New Roman" w:hAnsi="Times New Roman"/>
          <w:i/>
          <w:szCs w:val="24"/>
        </w:rPr>
        <w:t>JBS Colágeno</w:t>
      </w:r>
      <w:r w:rsidRPr="00624FA6">
        <w:rPr>
          <w:rFonts w:ascii="Times New Roman" w:hAnsi="Times New Roman"/>
          <w:i/>
          <w:szCs w:val="24"/>
        </w:rPr>
        <w:t>.</w:t>
      </w:r>
    </w:p>
    <w:p w:rsidR="00624FA6" w:rsidRDefault="00624FA6" w:rsidP="00624FA6">
      <w:pPr>
        <w:spacing w:after="0" w:line="240" w:lineRule="auto"/>
        <w:rPr>
          <w:rFonts w:ascii="Times New Roman" w:hAnsi="Times New Roman"/>
          <w:szCs w:val="24"/>
        </w:rPr>
      </w:pPr>
    </w:p>
    <w:p w:rsidR="00044C9E" w:rsidRPr="00044C9E" w:rsidRDefault="00044C9E" w:rsidP="00044C9E">
      <w:pPr>
        <w:spacing w:after="0" w:line="240" w:lineRule="auto"/>
        <w:rPr>
          <w:rFonts w:ascii="Times New Roman" w:hAnsi="Times New Roman"/>
          <w:b/>
          <w:szCs w:val="24"/>
        </w:rPr>
      </w:pPr>
      <w:r w:rsidRPr="00044C9E">
        <w:rPr>
          <w:rFonts w:ascii="Times New Roman" w:hAnsi="Times New Roman"/>
          <w:b/>
          <w:szCs w:val="24"/>
        </w:rPr>
        <w:t>JBS Colágeno</w:t>
      </w:r>
    </w:p>
    <w:p w:rsidR="00044C9E" w:rsidRPr="00044C9E" w:rsidRDefault="00044C9E" w:rsidP="00044C9E">
      <w:pPr>
        <w:spacing w:after="0" w:line="240" w:lineRule="auto"/>
        <w:rPr>
          <w:rFonts w:ascii="Times New Roman" w:hAnsi="Times New Roman"/>
          <w:szCs w:val="24"/>
        </w:rPr>
      </w:pPr>
      <w:r w:rsidRPr="00044C9E">
        <w:rPr>
          <w:rFonts w:ascii="Times New Roman" w:hAnsi="Times New Roman"/>
          <w:szCs w:val="24"/>
        </w:rPr>
        <w:t>Tel.: (14) 3547-9800</w:t>
      </w:r>
    </w:p>
    <w:p w:rsidR="00624FA6" w:rsidRPr="00044C9E" w:rsidRDefault="00044C9E" w:rsidP="00044C9E">
      <w:pPr>
        <w:spacing w:after="0" w:line="240" w:lineRule="auto"/>
        <w:rPr>
          <w:rFonts w:ascii="Times New Roman" w:hAnsi="Times New Roman"/>
          <w:i/>
          <w:color w:val="0070C0"/>
          <w:szCs w:val="24"/>
        </w:rPr>
      </w:pPr>
      <w:r w:rsidRPr="00044C9E">
        <w:rPr>
          <w:rFonts w:ascii="Times New Roman" w:hAnsi="Times New Roman"/>
          <w:i/>
          <w:color w:val="0070C0"/>
          <w:szCs w:val="24"/>
        </w:rPr>
        <w:t>www.jbscolageno.com.br</w:t>
      </w:r>
    </w:p>
    <w:p w:rsidR="00044C9E" w:rsidRDefault="00044C9E" w:rsidP="00044C9E">
      <w:pPr>
        <w:spacing w:after="0" w:line="240" w:lineRule="auto"/>
        <w:rPr>
          <w:rFonts w:ascii="Times New Roman" w:hAnsi="Times New Roman"/>
          <w:szCs w:val="24"/>
        </w:rPr>
      </w:pPr>
    </w:p>
    <w:p w:rsidR="00044C9E" w:rsidRDefault="00044C9E" w:rsidP="00044C9E">
      <w:pPr>
        <w:spacing w:after="0" w:line="240" w:lineRule="auto"/>
        <w:rPr>
          <w:rFonts w:ascii="Times New Roman" w:hAnsi="Times New Roman"/>
          <w:szCs w:val="24"/>
        </w:rPr>
      </w:pPr>
    </w:p>
    <w:p w:rsidR="00E57A0F" w:rsidRDefault="00E57A0F"/>
    <w:sectPr w:rsidR="00E57A0F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AFE"/>
    <w:multiLevelType w:val="hybridMultilevel"/>
    <w:tmpl w:val="84206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A0CFB"/>
    <w:multiLevelType w:val="hybridMultilevel"/>
    <w:tmpl w:val="9BBE3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A0F"/>
    <w:rsid w:val="00044C9E"/>
    <w:rsid w:val="00496305"/>
    <w:rsid w:val="00540847"/>
    <w:rsid w:val="0054591D"/>
    <w:rsid w:val="00624FA6"/>
    <w:rsid w:val="0099513B"/>
    <w:rsid w:val="00E06367"/>
    <w:rsid w:val="00E5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0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57A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894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4</cp:revision>
  <dcterms:created xsi:type="dcterms:W3CDTF">2014-11-19T14:25:00Z</dcterms:created>
  <dcterms:modified xsi:type="dcterms:W3CDTF">2014-11-19T17:11:00Z</dcterms:modified>
</cp:coreProperties>
</file>