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78" w:rsidRDefault="00F84F78" w:rsidP="00F84F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AMINOÁCIDOS -</w:t>
      </w:r>
      <w:r w:rsidRPr="00F84F78">
        <w:rPr>
          <w:rFonts w:ascii="Times New Roman" w:hAnsi="Times New Roman"/>
          <w:b/>
          <w:bCs/>
          <w:sz w:val="24"/>
          <w:szCs w:val="24"/>
        </w:rPr>
        <w:t xml:space="preserve"> ESTRATÉGIA NUTRICIONAL PARA UMA MELHOR QUALIDADE DE VIDA</w:t>
      </w:r>
    </w:p>
    <w:p w:rsidR="00F84F78" w:rsidRDefault="00F84F78" w:rsidP="00F84F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4F78" w:rsidRPr="00F84F78" w:rsidRDefault="00F84F78" w:rsidP="00F84F78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</w:rPr>
      </w:pPr>
      <w:r w:rsidRPr="00F84F78">
        <w:rPr>
          <w:rFonts w:ascii="Times New Roman" w:hAnsi="Times New Roman"/>
          <w:b/>
          <w:bCs/>
          <w:color w:val="0070C0"/>
        </w:rPr>
        <w:t>Introdução</w:t>
      </w:r>
    </w:p>
    <w:p w:rsidR="00F84F78" w:rsidRPr="00F84F78" w:rsidRDefault="00F84F78" w:rsidP="00F84F78">
      <w:pPr>
        <w:spacing w:after="0" w:line="240" w:lineRule="auto"/>
        <w:jc w:val="both"/>
        <w:rPr>
          <w:rFonts w:ascii="Times New Roman" w:hAnsi="Times New Roman"/>
        </w:rPr>
      </w:pPr>
      <w:r w:rsidRPr="00F84F78">
        <w:rPr>
          <w:rFonts w:ascii="Times New Roman" w:hAnsi="Times New Roman"/>
        </w:rPr>
        <w:t xml:space="preserve">Com o grande desenvolvimento da ciência nutricional e da medicina pelo qual a humanidade vem passando nas últimas décadas, está cada vez mais claro que a alimentação está diretamente ligada à qualidade de vida e longevidade da população. O conceito de que alimentar é a simples ação de comer ficou ultrapassado. Claramente se consolida o conceito de que </w:t>
      </w:r>
      <w:r w:rsidRPr="00F84F78">
        <w:rPr>
          <w:rFonts w:ascii="Times New Roman" w:hAnsi="Times New Roman"/>
          <w:b/>
        </w:rPr>
        <w:t>alimentação é o ato de nutrir</w:t>
      </w:r>
      <w:r w:rsidRPr="00F84F78">
        <w:rPr>
          <w:rFonts w:ascii="Times New Roman" w:hAnsi="Times New Roman"/>
        </w:rPr>
        <w:t>, ou seja, prover nutrientes diversos que promovam a manutenção da boa saúde e qualidade de vida à população, que proporcionem uma maior longevidade e que, na medida do possível, auxiliem na redução dos fatores de risco para o desenvolvimento de doenças.</w:t>
      </w:r>
    </w:p>
    <w:p w:rsidR="00F84F78" w:rsidRPr="00F84F78" w:rsidRDefault="00F84F78" w:rsidP="00F84F78">
      <w:pPr>
        <w:spacing w:after="0" w:line="240" w:lineRule="auto"/>
        <w:jc w:val="both"/>
        <w:rPr>
          <w:rFonts w:ascii="Times New Roman" w:hAnsi="Times New Roman"/>
        </w:rPr>
      </w:pPr>
      <w:r w:rsidRPr="00F84F78">
        <w:rPr>
          <w:rFonts w:ascii="Times New Roman" w:hAnsi="Times New Roman"/>
        </w:rPr>
        <w:t xml:space="preserve">Diante deste panorama, a </w:t>
      </w:r>
      <w:r w:rsidRPr="00F84F78">
        <w:rPr>
          <w:rFonts w:ascii="Times New Roman" w:hAnsi="Times New Roman"/>
          <w:b/>
        </w:rPr>
        <w:t>ciência dos aminoácidos</w:t>
      </w:r>
      <w:r w:rsidRPr="00F84F78">
        <w:rPr>
          <w:rFonts w:ascii="Times New Roman" w:hAnsi="Times New Roman"/>
        </w:rPr>
        <w:t xml:space="preserve"> – nutriente vita</w:t>
      </w:r>
      <w:r>
        <w:rPr>
          <w:rFonts w:ascii="Times New Roman" w:hAnsi="Times New Roman"/>
        </w:rPr>
        <w:t>l à existência dos seres vivos -</w:t>
      </w:r>
      <w:r w:rsidRPr="00F84F78">
        <w:rPr>
          <w:rFonts w:ascii="Times New Roman" w:hAnsi="Times New Roman"/>
        </w:rPr>
        <w:t xml:space="preserve"> que vem se desenvolvendo desde o início do século 20 e que teve um grande marco para a medicina moderna em meados dos anos 50, com o desenvolvimento da nutrição parenteral, atualmente </w:t>
      </w:r>
      <w:r w:rsidRPr="00F84F78">
        <w:rPr>
          <w:rFonts w:ascii="Times New Roman" w:hAnsi="Times New Roman"/>
          <w:b/>
        </w:rPr>
        <w:t>está sendo amplamente reconhecida como uma importante estratégia na ciência nutricional</w:t>
      </w:r>
      <w:r w:rsidRPr="00F84F78">
        <w:rPr>
          <w:rFonts w:ascii="Times New Roman" w:hAnsi="Times New Roman"/>
        </w:rPr>
        <w:t>. A disseminação do uso dos aminoácidos e o aprimoramento de sua ciência nos últimos anos vêm permitindo as mais diversas aplicações destes nutrientes como ingredientes em uma ampla gama de alimentos lançados nos mercados de países desenvolvidos como o japonês, europeu e americano, contribuindo assim com o bem estar e saúde da sociedade.</w:t>
      </w:r>
    </w:p>
    <w:p w:rsidR="00F84F78" w:rsidRPr="00F84F78" w:rsidRDefault="00F84F78" w:rsidP="00F84F78">
      <w:pPr>
        <w:spacing w:after="0" w:line="240" w:lineRule="auto"/>
        <w:jc w:val="both"/>
        <w:rPr>
          <w:rFonts w:ascii="Times New Roman" w:hAnsi="Times New Roman"/>
        </w:rPr>
      </w:pPr>
      <w:r w:rsidRPr="00F84F78">
        <w:rPr>
          <w:rFonts w:ascii="Times New Roman" w:hAnsi="Times New Roman"/>
          <w:b/>
        </w:rPr>
        <w:t>O uso de aminoácidos nas formulações de bebidas, iogurtes, cereais matinais e em barras, suplementos alimentares</w:t>
      </w:r>
      <w:r w:rsidRPr="00F84F78">
        <w:rPr>
          <w:rFonts w:ascii="Times New Roman" w:hAnsi="Times New Roman"/>
        </w:rPr>
        <w:t xml:space="preserve"> entres outras variedades de alimentos, vem assumindo papel de </w:t>
      </w:r>
      <w:r w:rsidRPr="00F84F78">
        <w:rPr>
          <w:rFonts w:ascii="Times New Roman" w:hAnsi="Times New Roman"/>
          <w:b/>
        </w:rPr>
        <w:t xml:space="preserve">destaque na indústria alimentícia mundial e se mostrando como tendência, </w:t>
      </w:r>
      <w:r w:rsidRPr="00F84F78">
        <w:rPr>
          <w:rFonts w:ascii="Times New Roman" w:hAnsi="Times New Roman"/>
        </w:rPr>
        <w:t>como mostram os dados de renomados institutos de pesquisa como Mintel e Euromonitor. O aprimoramento desta ciência</w:t>
      </w:r>
      <w:r w:rsidRPr="00F84F78">
        <w:rPr>
          <w:rFonts w:ascii="Times New Roman" w:hAnsi="Times New Roman"/>
          <w:b/>
        </w:rPr>
        <w:t xml:space="preserve"> </w:t>
      </w:r>
      <w:r w:rsidRPr="00F84F78">
        <w:rPr>
          <w:rFonts w:ascii="Times New Roman" w:hAnsi="Times New Roman"/>
        </w:rPr>
        <w:t xml:space="preserve">tem despertado o interesse na utilização destes nutrientes, encontrados naturalmente em alimentos como leites e carnes, através de sua adição aos alimentos industrializados, de forma a oferecer às populações dos grandes centros urbanos, em meio ao seu estilo de vida caótico, uma forma de suprir o organismo com estes nutrientes,  essenciais à manutenção de uma dieta saudável, </w:t>
      </w:r>
    </w:p>
    <w:p w:rsidR="00F84F78" w:rsidRPr="00F84F78" w:rsidRDefault="00F84F78" w:rsidP="00F84F78">
      <w:pPr>
        <w:spacing w:after="0" w:line="240" w:lineRule="auto"/>
        <w:jc w:val="both"/>
        <w:rPr>
          <w:rFonts w:ascii="Times New Roman" w:hAnsi="Times New Roman"/>
        </w:rPr>
      </w:pPr>
      <w:r w:rsidRPr="00F84F78">
        <w:rPr>
          <w:rFonts w:ascii="Times New Roman" w:hAnsi="Times New Roman"/>
        </w:rPr>
        <w:t xml:space="preserve">Nota-se como tendência mundial o </w:t>
      </w:r>
      <w:r w:rsidRPr="00F84F78">
        <w:rPr>
          <w:rFonts w:ascii="Times New Roman" w:hAnsi="Times New Roman"/>
          <w:b/>
        </w:rPr>
        <w:t xml:space="preserve">uso de diversos aminoácidos pela indústria alimentícia </w:t>
      </w:r>
      <w:r w:rsidRPr="00F84F78">
        <w:rPr>
          <w:rFonts w:ascii="Times New Roman" w:hAnsi="Times New Roman"/>
        </w:rPr>
        <w:t xml:space="preserve">na exploração de suas funcionalidades para a </w:t>
      </w:r>
      <w:r w:rsidRPr="00F84F78">
        <w:rPr>
          <w:rFonts w:ascii="Times New Roman" w:hAnsi="Times New Roman"/>
          <w:b/>
        </w:rPr>
        <w:t>prevenção da sarcopenia, no fortalecimento do sistema imunológico, na recuperação do trato digestivo</w:t>
      </w:r>
      <w:r w:rsidRPr="00F84F78">
        <w:rPr>
          <w:rFonts w:ascii="Times New Roman" w:hAnsi="Times New Roman"/>
        </w:rPr>
        <w:t xml:space="preserve">, além é claro do campo mais explorado, que é o seu papel no </w:t>
      </w:r>
      <w:r w:rsidRPr="00F84F78">
        <w:rPr>
          <w:rFonts w:ascii="Times New Roman" w:hAnsi="Times New Roman"/>
          <w:b/>
        </w:rPr>
        <w:t>condicionamento físico e</w:t>
      </w:r>
      <w:r w:rsidRPr="00F84F78">
        <w:rPr>
          <w:rFonts w:ascii="Times New Roman" w:hAnsi="Times New Roman"/>
        </w:rPr>
        <w:t xml:space="preserve"> </w:t>
      </w:r>
      <w:r w:rsidRPr="00F84F78">
        <w:rPr>
          <w:rFonts w:ascii="Times New Roman" w:hAnsi="Times New Roman"/>
          <w:b/>
        </w:rPr>
        <w:t>construção muscular</w:t>
      </w:r>
      <w:r w:rsidRPr="00F84F78">
        <w:rPr>
          <w:rFonts w:ascii="Times New Roman" w:hAnsi="Times New Roman"/>
        </w:rPr>
        <w:t>. Essa tendência deverá ser notada no Brasil nos próximos anos, mas ainda há muito para se desenvolver no campo regulatório de nosso país.</w:t>
      </w:r>
    </w:p>
    <w:p w:rsidR="00F84F78" w:rsidRPr="00F84F78" w:rsidRDefault="00F84F78" w:rsidP="00F84F78">
      <w:pPr>
        <w:spacing w:after="0" w:line="240" w:lineRule="auto"/>
        <w:jc w:val="both"/>
        <w:rPr>
          <w:rFonts w:ascii="Times New Roman" w:hAnsi="Times New Roman"/>
        </w:rPr>
      </w:pPr>
    </w:p>
    <w:p w:rsidR="00F84F78" w:rsidRPr="00F84F78" w:rsidRDefault="00F84F78" w:rsidP="00F84F78">
      <w:pPr>
        <w:spacing w:after="0" w:line="240" w:lineRule="auto"/>
        <w:jc w:val="both"/>
        <w:rPr>
          <w:rFonts w:ascii="Times New Roman" w:hAnsi="Times New Roman"/>
          <w:b/>
          <w:color w:val="0070C0"/>
        </w:rPr>
      </w:pPr>
      <w:r w:rsidRPr="00F84F78">
        <w:rPr>
          <w:rFonts w:ascii="Times New Roman" w:hAnsi="Times New Roman"/>
          <w:b/>
          <w:color w:val="0070C0"/>
        </w:rPr>
        <w:t>Leucina para sarcopenia</w:t>
      </w:r>
    </w:p>
    <w:p w:rsidR="00F84F78" w:rsidRPr="00F84F78" w:rsidRDefault="00F84F78" w:rsidP="00F84F78">
      <w:pPr>
        <w:pStyle w:val="NormalWeb"/>
        <w:spacing w:before="0" w:beforeAutospacing="0" w:after="0" w:afterAutospacing="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F84F78">
        <w:rPr>
          <w:b/>
          <w:bCs/>
          <w:color w:val="000000"/>
          <w:sz w:val="22"/>
          <w:szCs w:val="22"/>
          <w:shd w:val="clear" w:color="auto" w:fill="FFFFFF"/>
        </w:rPr>
        <w:t>Sarcopenia</w:t>
      </w:r>
      <w:r w:rsidRPr="00F84F78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 é um processo natural decorrente do envelhecimento que causa </w:t>
      </w:r>
      <w:r w:rsidRPr="00F84F78">
        <w:rPr>
          <w:color w:val="000000"/>
          <w:sz w:val="22"/>
          <w:szCs w:val="22"/>
          <w:shd w:val="clear" w:color="auto" w:fill="FFFFFF"/>
        </w:rPr>
        <w:t xml:space="preserve">a </w:t>
      </w:r>
      <w:r w:rsidRPr="00F84F78">
        <w:rPr>
          <w:b/>
          <w:color w:val="000000"/>
          <w:sz w:val="22"/>
          <w:szCs w:val="22"/>
          <w:shd w:val="clear" w:color="auto" w:fill="FFFFFF"/>
        </w:rPr>
        <w:t xml:space="preserve">diminuição da massa muscular </w:t>
      </w:r>
      <w:r w:rsidRPr="00F84F78">
        <w:rPr>
          <w:color w:val="000000"/>
          <w:sz w:val="22"/>
          <w:szCs w:val="22"/>
          <w:shd w:val="clear" w:color="auto" w:fill="FFFFFF"/>
        </w:rPr>
        <w:t xml:space="preserve">esquelética e está associada à perda de força muscular, o que </w:t>
      </w:r>
      <w:r w:rsidRPr="00F84F78">
        <w:rPr>
          <w:b/>
          <w:color w:val="000000"/>
          <w:sz w:val="22"/>
          <w:szCs w:val="22"/>
          <w:shd w:val="clear" w:color="auto" w:fill="FFFFFF"/>
        </w:rPr>
        <w:t>afeta diretamente a mobilidade e saúde dos idosos</w:t>
      </w:r>
      <w:r w:rsidRPr="00F84F78">
        <w:rPr>
          <w:color w:val="000000"/>
          <w:sz w:val="22"/>
          <w:szCs w:val="22"/>
          <w:shd w:val="clear" w:color="auto" w:fill="FFFFFF"/>
        </w:rPr>
        <w:t xml:space="preserve">. Os mecanismos que conduzem à sarcopenia ainda não foram totalmente esclarecidos, mas sabe-se que estão relacionados </w:t>
      </w:r>
      <w:r w:rsidRPr="00F84F78">
        <w:rPr>
          <w:b/>
          <w:color w:val="000000"/>
          <w:sz w:val="22"/>
          <w:szCs w:val="22"/>
          <w:shd w:val="clear" w:color="auto" w:fill="FFFFFF"/>
        </w:rPr>
        <w:t>ao desequilíbrio entre as taxas de síntese de proteínas e sua degradação.</w:t>
      </w:r>
    </w:p>
    <w:p w:rsidR="00F84F78" w:rsidRPr="00F84F78" w:rsidRDefault="00F84F78" w:rsidP="00F84F78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F84F78">
        <w:rPr>
          <w:color w:val="000000"/>
          <w:sz w:val="22"/>
          <w:szCs w:val="22"/>
          <w:shd w:val="clear" w:color="auto" w:fill="FFFFFF"/>
        </w:rPr>
        <w:t xml:space="preserve">Devido ao aumento da expectativa de vida da população mundial </w:t>
      </w:r>
      <w:r w:rsidRPr="00F84F78">
        <w:rPr>
          <w:b/>
          <w:color w:val="000000"/>
          <w:sz w:val="22"/>
          <w:szCs w:val="22"/>
          <w:shd w:val="clear" w:color="auto" w:fill="FFFFFF"/>
        </w:rPr>
        <w:t>a sarcopenia vem se tornando uma questão de saúde pública</w:t>
      </w:r>
      <w:r w:rsidRPr="00F84F78">
        <w:rPr>
          <w:color w:val="000000"/>
          <w:sz w:val="22"/>
          <w:szCs w:val="22"/>
          <w:shd w:val="clear" w:color="auto" w:fill="FFFFFF"/>
        </w:rPr>
        <w:t xml:space="preserve"> com relativo destaque no mundo desenvolvido e pode ser comparado à osteoporose, que também é uma doença relacionada à idade, porém se refere à perda de massa óssea. A combinação de osteoporose e sarcopenia resulta na significativa fragilidade frequentemente encontrada na população idosa e  pode ser prejudicial a ponto de impedir que uma pessoa idosa tenha uma vida independente, necessitando de assistência e cuidado constantes e está ligada à redução do equilíbrio, perda de agilidade, quedas e fraturas.</w:t>
      </w:r>
    </w:p>
    <w:p w:rsidR="00F84F78" w:rsidRPr="00F84F78" w:rsidRDefault="00F84F78" w:rsidP="00F84F78">
      <w:pPr>
        <w:pStyle w:val="Normal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F84F78">
        <w:rPr>
          <w:color w:val="000000"/>
          <w:sz w:val="22"/>
          <w:szCs w:val="22"/>
          <w:shd w:val="clear" w:color="auto" w:fill="FFFFFF"/>
        </w:rPr>
        <w:t xml:space="preserve">Em </w:t>
      </w:r>
      <w:r w:rsidRPr="00F84F78">
        <w:rPr>
          <w:color w:val="000000"/>
          <w:sz w:val="22"/>
          <w:szCs w:val="22"/>
        </w:rPr>
        <w:t xml:space="preserve">idosos o efeito anabólico da ingestão de alimentos na síntese da proteína muscular é substancialmente reduzido e diversos estudos científicos </w:t>
      </w:r>
      <w:r>
        <w:rPr>
          <w:color w:val="000000"/>
          <w:sz w:val="22"/>
          <w:szCs w:val="22"/>
        </w:rPr>
        <w:t>como o de René Koopman e colabor</w:t>
      </w:r>
      <w:r w:rsidRPr="00F84F78">
        <w:rPr>
          <w:color w:val="000000"/>
          <w:sz w:val="22"/>
          <w:szCs w:val="22"/>
        </w:rPr>
        <w:t>adores de 2006</w:t>
      </w:r>
      <w:r w:rsidRPr="00F84F78">
        <w:rPr>
          <w:i/>
          <w:color w:val="000000"/>
          <w:sz w:val="22"/>
          <w:szCs w:val="22"/>
        </w:rPr>
        <w:t xml:space="preserve"> </w:t>
      </w:r>
      <w:r w:rsidRPr="00F84F78">
        <w:rPr>
          <w:color w:val="000000"/>
          <w:sz w:val="22"/>
          <w:szCs w:val="22"/>
        </w:rPr>
        <w:t xml:space="preserve">mostram que a </w:t>
      </w:r>
      <w:r w:rsidRPr="00F84F78">
        <w:rPr>
          <w:b/>
          <w:color w:val="000000"/>
          <w:sz w:val="22"/>
          <w:szCs w:val="22"/>
        </w:rPr>
        <w:t xml:space="preserve">suplementação com leucina tem sido uma estratégia eficaz para reduzir a degradação de proteínas musculares e por estimular a síntese protéica na terceira idade. </w:t>
      </w:r>
    </w:p>
    <w:p w:rsidR="00F84F78" w:rsidRPr="00F84F78" w:rsidRDefault="00F84F78" w:rsidP="00F84F78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84F78">
        <w:rPr>
          <w:color w:val="000000"/>
          <w:sz w:val="22"/>
          <w:szCs w:val="22"/>
        </w:rPr>
        <w:lastRenderedPageBreak/>
        <w:t>Este fato pode estar relacionado ao potencial da leucina para estimular a síntese proteica através da ativação da via da mTOR (alvo da rapamicina em mamíferos), que sugere que a insulina potencializa a via de sinalização da proteína facilitando sua síntese na presença da leucina. Ou seja, a</w:t>
      </w:r>
      <w:r w:rsidRPr="00F84F78">
        <w:rPr>
          <w:b/>
          <w:color w:val="000000"/>
          <w:sz w:val="22"/>
          <w:szCs w:val="22"/>
        </w:rPr>
        <w:t xml:space="preserve"> leucina tem se mostrado como modulador da via de sinalização da síntese proteica,</w:t>
      </w:r>
      <w:r w:rsidRPr="00F84F78">
        <w:rPr>
          <w:color w:val="000000"/>
          <w:sz w:val="22"/>
          <w:szCs w:val="22"/>
        </w:rPr>
        <w:t xml:space="preserve"> segundo Morgana Rabelo Rosa em sua tese de mestrado, pelo instituo de biologia da UNICAMP.</w:t>
      </w:r>
    </w:p>
    <w:p w:rsidR="00F84F78" w:rsidRPr="00F84F78" w:rsidRDefault="00F84F78" w:rsidP="00F84F78">
      <w:pPr>
        <w:pStyle w:val="NormalWeb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  <w:u w:val="single"/>
        </w:rPr>
      </w:pPr>
    </w:p>
    <w:p w:rsidR="00F84F78" w:rsidRPr="00F84F78" w:rsidRDefault="00F84F78" w:rsidP="00F84F78">
      <w:pPr>
        <w:pStyle w:val="Normal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Potencial de m</w:t>
      </w:r>
      <w:r w:rsidRPr="00F84F78">
        <w:rPr>
          <w:b/>
          <w:color w:val="000000"/>
          <w:sz w:val="22"/>
          <w:szCs w:val="22"/>
        </w:rPr>
        <w:t>ercado</w:t>
      </w:r>
    </w:p>
    <w:p w:rsidR="00F84F78" w:rsidRPr="00F84F78" w:rsidRDefault="00F84F78" w:rsidP="00F84F78">
      <w:pPr>
        <w:pStyle w:val="Default"/>
        <w:jc w:val="both"/>
        <w:rPr>
          <w:rStyle w:val="A2"/>
          <w:rFonts w:ascii="Times New Roman" w:hAnsi="Times New Roman" w:cs="Times New Roman"/>
          <w:color w:val="auto"/>
          <w:sz w:val="22"/>
          <w:szCs w:val="22"/>
        </w:rPr>
      </w:pPr>
      <w:r w:rsidRPr="00F84F78">
        <w:rPr>
          <w:rFonts w:ascii="Times New Roman" w:hAnsi="Times New Roman" w:cs="Times New Roman"/>
          <w:color w:val="auto"/>
          <w:sz w:val="22"/>
          <w:szCs w:val="22"/>
        </w:rPr>
        <w:t xml:space="preserve">Dados científicos que mostram o uso de leucina como aliado na prevenção da sarcopenia estão sendo utilizados pela </w:t>
      </w:r>
      <w:r w:rsidRPr="00F84F78">
        <w:rPr>
          <w:rFonts w:ascii="Times New Roman" w:hAnsi="Times New Roman" w:cs="Times New Roman"/>
          <w:b/>
          <w:color w:val="auto"/>
          <w:sz w:val="22"/>
          <w:szCs w:val="22"/>
        </w:rPr>
        <w:t>indústria alimentícia na inovação e no desenvolvimento de novos produtos,</w:t>
      </w:r>
      <w:r w:rsidRPr="00F84F78">
        <w:rPr>
          <w:rFonts w:ascii="Times New Roman" w:hAnsi="Times New Roman" w:cs="Times New Roman"/>
          <w:color w:val="auto"/>
          <w:sz w:val="22"/>
          <w:szCs w:val="22"/>
        </w:rPr>
        <w:t xml:space="preserve"> como </w:t>
      </w:r>
      <w:r w:rsidRPr="00F84F78">
        <w:rPr>
          <w:rFonts w:ascii="Times New Roman" w:hAnsi="Times New Roman" w:cs="Times New Roman"/>
          <w:b/>
          <w:color w:val="auto"/>
          <w:sz w:val="22"/>
          <w:szCs w:val="22"/>
        </w:rPr>
        <w:t>bebidas enriquecidas com leucina, barras de cereais e outros,</w:t>
      </w:r>
      <w:r w:rsidRPr="00F84F78">
        <w:rPr>
          <w:rFonts w:ascii="Times New Roman" w:hAnsi="Times New Roman" w:cs="Times New Roman"/>
          <w:color w:val="auto"/>
          <w:sz w:val="22"/>
          <w:szCs w:val="22"/>
        </w:rPr>
        <w:t xml:space="preserve"> destinados a um nicho de mercado com alto potencial de consumo e franca expansão, que é o público composto por </w:t>
      </w:r>
      <w:r w:rsidRPr="00F84F78">
        <w:rPr>
          <w:rFonts w:ascii="Times New Roman" w:hAnsi="Times New Roman" w:cs="Times New Roman"/>
          <w:b/>
          <w:color w:val="auto"/>
          <w:sz w:val="22"/>
          <w:szCs w:val="22"/>
        </w:rPr>
        <w:t xml:space="preserve">pessoas acima dos 50 anos de idade, como mostra o artigo </w:t>
      </w:r>
      <w:r w:rsidRPr="00F84F78">
        <w:rPr>
          <w:rFonts w:ascii="Times New Roman" w:hAnsi="Times New Roman" w:cs="Times New Roman"/>
          <w:b/>
          <w:i/>
          <w:color w:val="auto"/>
          <w:sz w:val="22"/>
          <w:szCs w:val="22"/>
        </w:rPr>
        <w:t>“</w:t>
      </w:r>
      <w:r w:rsidRPr="00F84F78">
        <w:rPr>
          <w:rStyle w:val="A1"/>
          <w:rFonts w:ascii="Times New Roman" w:hAnsi="Times New Roman" w:cs="Times New Roman"/>
          <w:b w:val="0"/>
          <w:i/>
          <w:color w:val="auto"/>
          <w:sz w:val="22"/>
          <w:szCs w:val="22"/>
        </w:rPr>
        <w:t>Cereal, Energy and Snack Bars</w:t>
      </w:r>
      <w:r w:rsidRPr="00F84F78">
        <w:rPr>
          <w:rStyle w:val="A1"/>
          <w:rFonts w:ascii="Times New Roman" w:hAnsi="Times New Roman" w:cs="Times New Roman"/>
          <w:b w:val="0"/>
          <w:color w:val="auto"/>
          <w:sz w:val="22"/>
          <w:szCs w:val="22"/>
        </w:rPr>
        <w:t xml:space="preserve">” </w:t>
      </w:r>
      <w:r w:rsidRPr="00F84F78">
        <w:rPr>
          <w:rFonts w:ascii="Times New Roman" w:hAnsi="Times New Roman" w:cs="Times New Roman"/>
          <w:color w:val="auto"/>
          <w:sz w:val="22"/>
          <w:szCs w:val="22"/>
        </w:rPr>
        <w:t>publicado por</w:t>
      </w:r>
      <w:r w:rsidRPr="00F84F7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84F78">
        <w:rPr>
          <w:rStyle w:val="A2"/>
          <w:rFonts w:ascii="Times New Roman" w:hAnsi="Times New Roman" w:cs="Times New Roman"/>
          <w:b w:val="0"/>
          <w:color w:val="auto"/>
          <w:sz w:val="22"/>
          <w:szCs w:val="22"/>
        </w:rPr>
        <w:t>Marcia Mogelonsky em agosto de 2010 no portal Mintel.</w:t>
      </w:r>
    </w:p>
    <w:p w:rsidR="00F84F78" w:rsidRPr="00F84F78" w:rsidRDefault="00F84F78" w:rsidP="00F84F78">
      <w:pPr>
        <w:pStyle w:val="Default"/>
        <w:jc w:val="both"/>
        <w:rPr>
          <w:rStyle w:val="A2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F84F78" w:rsidRPr="00F84F78" w:rsidRDefault="00F84F78" w:rsidP="00F84F78">
      <w:pPr>
        <w:spacing w:after="0" w:line="240" w:lineRule="auto"/>
        <w:jc w:val="both"/>
        <w:rPr>
          <w:rFonts w:ascii="Times New Roman" w:hAnsi="Times New Roman"/>
          <w:b/>
          <w:color w:val="0070C0"/>
        </w:rPr>
      </w:pPr>
      <w:r w:rsidRPr="00F84F78">
        <w:rPr>
          <w:rFonts w:ascii="Times New Roman" w:hAnsi="Times New Roman"/>
          <w:b/>
          <w:color w:val="0070C0"/>
        </w:rPr>
        <w:t xml:space="preserve">Glutamina no sistema imunológico </w:t>
      </w:r>
    </w:p>
    <w:p w:rsidR="00F84F78" w:rsidRPr="00F84F78" w:rsidRDefault="00F84F78" w:rsidP="00F84F78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84F78">
        <w:rPr>
          <w:color w:val="000000"/>
          <w:sz w:val="22"/>
          <w:szCs w:val="22"/>
        </w:rPr>
        <w:t>O carboidrato glicose é a principal fonte de energia que corpo humano possui para desempenhar suas funções vitais, desde uma simples contração muscular até como energia para células do sistema imunológico.</w:t>
      </w:r>
    </w:p>
    <w:p w:rsidR="00F84F78" w:rsidRPr="00F84F78" w:rsidRDefault="00F84F78" w:rsidP="00F84F78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84F78">
        <w:rPr>
          <w:color w:val="000000"/>
          <w:sz w:val="22"/>
          <w:szCs w:val="22"/>
        </w:rPr>
        <w:t>É comprovado cientificamente que as células do sistema imunológico como os linfócitos e macrófagos utilizam em grande quantidade, além da glicose como fonte de energia, a glutamina, o aminoácido mais abundante no sangue.</w:t>
      </w:r>
    </w:p>
    <w:p w:rsidR="00F84F78" w:rsidRPr="00F84F78" w:rsidRDefault="00F84F78" w:rsidP="00F84F78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84F78">
        <w:rPr>
          <w:color w:val="000000"/>
          <w:sz w:val="22"/>
          <w:szCs w:val="22"/>
        </w:rPr>
        <w:t>A glutamina necessária ao uso como nutriente para as células de defesa do organismo é liberada principalmente do tecido muscular. Em situações como o do estresse físico, a proteólise muscular é ativada para liberação do aminoácido, o que sugere a conveniência da suplementação com o aminoácido pós-exercício.  É sabido, porém, que em situações de maior atividade física, a disponibilidade de glutamina encontra-se reduzida e a quantidade disponível para o sistema imunológico será limitada, representando uma potencial fraqueza para o corpo humano.</w:t>
      </w:r>
    </w:p>
    <w:p w:rsidR="00F84F78" w:rsidRPr="00F84F78" w:rsidRDefault="00F84F78" w:rsidP="00F84F78">
      <w:pPr>
        <w:pStyle w:val="Ttulo3"/>
        <w:spacing w:before="0" w:after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F84F78">
        <w:rPr>
          <w:rFonts w:ascii="Times New Roman" w:hAnsi="Times New Roman"/>
          <w:b w:val="0"/>
          <w:color w:val="000000"/>
          <w:sz w:val="22"/>
          <w:szCs w:val="22"/>
        </w:rPr>
        <w:t xml:space="preserve">Existem evidências de que o exercício físico prolongado pode causar danos ao sistema imunológico e que esse fato está relacionado à disponibilidade de glutamina, como mostram estudos desenvolvidos no departamento de bioquímica da Universidade de Oxford e publicações do </w:t>
      </w:r>
      <w:r w:rsidRPr="00F84F78">
        <w:rPr>
          <w:rFonts w:ascii="Times New Roman" w:hAnsi="Times New Roman"/>
          <w:b w:val="0"/>
          <w:i/>
          <w:color w:val="000000"/>
          <w:sz w:val="22"/>
          <w:szCs w:val="22"/>
        </w:rPr>
        <w:t>International Journal of Sports Medicine</w:t>
      </w:r>
      <w:r w:rsidRPr="00F84F78">
        <w:rPr>
          <w:rFonts w:ascii="Times New Roman" w:hAnsi="Times New Roman"/>
          <w:b w:val="0"/>
          <w:color w:val="000000"/>
          <w:sz w:val="22"/>
          <w:szCs w:val="22"/>
        </w:rPr>
        <w:t>.</w:t>
      </w:r>
    </w:p>
    <w:p w:rsidR="00F84F78" w:rsidRPr="00F84F78" w:rsidRDefault="00F84F78" w:rsidP="00F84F78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84F78">
        <w:rPr>
          <w:color w:val="000000"/>
          <w:sz w:val="22"/>
          <w:szCs w:val="22"/>
        </w:rPr>
        <w:t xml:space="preserve">O estudo publicado por Linda M. Castell e Eric A. Newsholme em 2001 evidenciou o papel da glutamina na prevenção a imunodepressão após realização de exercício físico mostrando que a </w:t>
      </w:r>
      <w:r w:rsidRPr="00F84F78">
        <w:rPr>
          <w:b/>
          <w:color w:val="000000"/>
          <w:sz w:val="22"/>
          <w:szCs w:val="22"/>
        </w:rPr>
        <w:t>administração de bebidas contendo doses determinadas de glutamina diminuiu a incidência de infecções em atletas</w:t>
      </w:r>
      <w:r w:rsidRPr="00F84F78">
        <w:rPr>
          <w:color w:val="000000"/>
          <w:sz w:val="22"/>
          <w:szCs w:val="22"/>
        </w:rPr>
        <w:t xml:space="preserve"> na semana seguinte à da prática de exaustiva de exercícios físicos pelo simples fato de restabelecer os níveis fisiológicos e tornar a glutamina mais prontamente disponível para as células do sistema imunológico. </w:t>
      </w:r>
    </w:p>
    <w:p w:rsidR="00F84F78" w:rsidRDefault="00F84F78" w:rsidP="00F84F78">
      <w:pPr>
        <w:pStyle w:val="NormalWeb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  <w:u w:val="single"/>
        </w:rPr>
      </w:pPr>
    </w:p>
    <w:p w:rsidR="00F84F78" w:rsidRPr="00F84F78" w:rsidRDefault="00F84F78" w:rsidP="00F84F78">
      <w:pPr>
        <w:pStyle w:val="Normal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F84F78">
        <w:rPr>
          <w:b/>
          <w:color w:val="000000"/>
          <w:sz w:val="22"/>
          <w:szCs w:val="22"/>
        </w:rPr>
        <w:t>Potencial de Mercado</w:t>
      </w:r>
    </w:p>
    <w:p w:rsidR="00F84F78" w:rsidRPr="00F84F78" w:rsidRDefault="00F84F78" w:rsidP="00F84F78">
      <w:pPr>
        <w:pStyle w:val="Normal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F84F78">
        <w:rPr>
          <w:color w:val="000000"/>
          <w:sz w:val="22"/>
          <w:szCs w:val="22"/>
        </w:rPr>
        <w:t>Estudos como estes tem sido de suma importância para proporcionar à indústria de bebidas informações que estão permitindo a</w:t>
      </w:r>
      <w:r w:rsidRPr="00F84F78">
        <w:rPr>
          <w:b/>
          <w:color w:val="000000"/>
          <w:sz w:val="22"/>
          <w:szCs w:val="22"/>
        </w:rPr>
        <w:t xml:space="preserve"> formulação de alimentos e bebidas à base de glutamina para o consumo de atletas em busca da manutenção de sua saúde física. </w:t>
      </w:r>
    </w:p>
    <w:p w:rsidR="00F84F78" w:rsidRPr="00F84F78" w:rsidRDefault="00F84F78" w:rsidP="00F84F78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84F78">
        <w:rPr>
          <w:color w:val="000000"/>
          <w:sz w:val="22"/>
          <w:szCs w:val="22"/>
        </w:rPr>
        <w:t>Mercados mais evoluídos no quesito de funcionais como o Japonês, já há muitos anos vem se beneficiando das funcionalidades dos aminoácidos, proporcionado à sua população o acesso a uma ampla gama de alimentos que, aliados a um estilo de vida saudável promovem uma melhor qualidade de vida.</w:t>
      </w:r>
    </w:p>
    <w:p w:rsidR="00F84F78" w:rsidRPr="00F84F78" w:rsidRDefault="00F84F78" w:rsidP="00F84F78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84F78" w:rsidRPr="00F84F78" w:rsidRDefault="00F84F78" w:rsidP="00F84F78">
      <w:pPr>
        <w:spacing w:after="0" w:line="240" w:lineRule="auto"/>
        <w:jc w:val="both"/>
        <w:rPr>
          <w:rFonts w:ascii="Times New Roman" w:hAnsi="Times New Roman"/>
          <w:b/>
          <w:color w:val="0070C0"/>
        </w:rPr>
      </w:pPr>
      <w:r w:rsidRPr="00F84F78">
        <w:rPr>
          <w:rFonts w:ascii="Times New Roman" w:hAnsi="Times New Roman"/>
          <w:b/>
          <w:color w:val="0070C0"/>
        </w:rPr>
        <w:t xml:space="preserve">Glutamina no trato intestinal </w:t>
      </w:r>
    </w:p>
    <w:p w:rsidR="00F84F78" w:rsidRPr="00F84F78" w:rsidRDefault="00F84F78" w:rsidP="00F84F78">
      <w:pPr>
        <w:spacing w:after="0" w:line="240" w:lineRule="auto"/>
        <w:jc w:val="both"/>
        <w:rPr>
          <w:rFonts w:ascii="Times New Roman" w:hAnsi="Times New Roman"/>
        </w:rPr>
      </w:pPr>
      <w:r w:rsidRPr="00F84F78">
        <w:rPr>
          <w:rFonts w:ascii="Times New Roman" w:hAnsi="Times New Roman"/>
        </w:rPr>
        <w:t xml:space="preserve">Os </w:t>
      </w:r>
      <w:r>
        <w:rPr>
          <w:rFonts w:ascii="Times New Roman" w:hAnsi="Times New Roman"/>
        </w:rPr>
        <w:t>enterócitos -</w:t>
      </w:r>
      <w:r w:rsidRPr="00F84F78">
        <w:rPr>
          <w:rFonts w:ascii="Times New Roman" w:hAnsi="Times New Roman"/>
        </w:rPr>
        <w:t xml:space="preserve"> um tipo de célula da camada superficial</w:t>
      </w:r>
      <w:r>
        <w:rPr>
          <w:rFonts w:ascii="Times New Roman" w:hAnsi="Times New Roman"/>
        </w:rPr>
        <w:t xml:space="preserve"> do intestino delgado e grosso -</w:t>
      </w:r>
      <w:r w:rsidRPr="00F84F78">
        <w:rPr>
          <w:rFonts w:ascii="Times New Roman" w:hAnsi="Times New Roman"/>
        </w:rPr>
        <w:t xml:space="preserve"> são consumidores vorazes de glutamina, sendo responsáveis pelo consumo de 50 a 60% da glutamina que é obtida por meio da dieta tradicional</w:t>
      </w:r>
      <w:r w:rsidRPr="00F84F78">
        <w:rPr>
          <w:rFonts w:ascii="Times New Roman" w:hAnsi="Times New Roman"/>
          <w:i/>
        </w:rPr>
        <w:t xml:space="preserve">. </w:t>
      </w:r>
    </w:p>
    <w:p w:rsidR="00F84F78" w:rsidRPr="00F84F78" w:rsidRDefault="00F84F78" w:rsidP="00F84F78">
      <w:pPr>
        <w:spacing w:after="0" w:line="240" w:lineRule="auto"/>
        <w:jc w:val="both"/>
        <w:rPr>
          <w:rFonts w:ascii="Times New Roman" w:hAnsi="Times New Roman"/>
        </w:rPr>
      </w:pPr>
      <w:r w:rsidRPr="00F84F78">
        <w:rPr>
          <w:rFonts w:ascii="Times New Roman" w:hAnsi="Times New Roman"/>
          <w:b/>
        </w:rPr>
        <w:lastRenderedPageBreak/>
        <w:t>A glutamina desempenha importantes papéis na proteção do intestino,</w:t>
      </w:r>
      <w:r w:rsidRPr="00F84F78">
        <w:rPr>
          <w:rFonts w:ascii="Times New Roman" w:hAnsi="Times New Roman"/>
        </w:rPr>
        <w:t xml:space="preserve"> melhorando a permeabilidade intestinal a nutrientes, sua capacidade de absorção e diminuindo efeitos colaterais da enterocolite segundo Linda M. Castell no “</w:t>
      </w:r>
      <w:r w:rsidRPr="00F84F78">
        <w:rPr>
          <w:rFonts w:ascii="Times New Roman" w:hAnsi="Times New Roman"/>
          <w:i/>
        </w:rPr>
        <w:t>Sports Medicine – 2003</w:t>
      </w:r>
      <w:r w:rsidRPr="00F84F78">
        <w:rPr>
          <w:rFonts w:ascii="Times New Roman" w:hAnsi="Times New Roman"/>
        </w:rPr>
        <w:t>”.</w:t>
      </w:r>
      <w:r w:rsidRPr="00F84F78">
        <w:rPr>
          <w:rFonts w:ascii="Times New Roman" w:hAnsi="Times New Roman"/>
          <w:i/>
        </w:rPr>
        <w:t xml:space="preserve">. </w:t>
      </w:r>
      <w:r w:rsidRPr="00F84F78">
        <w:rPr>
          <w:rFonts w:ascii="Times New Roman" w:hAnsi="Times New Roman"/>
        </w:rPr>
        <w:t xml:space="preserve">Além disso, a suplementação da glutamina </w:t>
      </w:r>
      <w:r w:rsidRPr="00F84F78">
        <w:rPr>
          <w:rFonts w:ascii="Times New Roman" w:hAnsi="Times New Roman"/>
          <w:b/>
        </w:rPr>
        <w:t xml:space="preserve">no tratamento de úlceras também é bastante difundida, </w:t>
      </w:r>
      <w:r w:rsidRPr="00F84F78">
        <w:rPr>
          <w:rFonts w:ascii="Times New Roman" w:hAnsi="Times New Roman"/>
        </w:rPr>
        <w:t xml:space="preserve">sendo utilizada inclusive como principio ativo de medicamentos com funções terapêuticas reconhecidas. </w:t>
      </w:r>
    </w:p>
    <w:p w:rsidR="00F84F78" w:rsidRDefault="00F84F78" w:rsidP="00F84F78">
      <w:pPr>
        <w:pStyle w:val="NormalWeb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  <w:u w:val="single"/>
        </w:rPr>
      </w:pPr>
    </w:p>
    <w:p w:rsidR="00F84F78" w:rsidRPr="00F84F78" w:rsidRDefault="00F84F78" w:rsidP="00F84F78">
      <w:pPr>
        <w:pStyle w:val="Normal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F84F78">
        <w:rPr>
          <w:b/>
          <w:color w:val="000000"/>
          <w:sz w:val="22"/>
          <w:szCs w:val="22"/>
        </w:rPr>
        <w:t>Potencial de Mercado</w:t>
      </w:r>
    </w:p>
    <w:p w:rsidR="00F84F78" w:rsidRPr="00F84F78" w:rsidRDefault="00F84F78" w:rsidP="00F84F78">
      <w:pPr>
        <w:spacing w:after="0" w:line="240" w:lineRule="auto"/>
        <w:jc w:val="both"/>
        <w:rPr>
          <w:rFonts w:ascii="Times New Roman" w:hAnsi="Times New Roman"/>
        </w:rPr>
      </w:pPr>
      <w:r w:rsidRPr="00F84F78">
        <w:rPr>
          <w:rFonts w:ascii="Times New Roman" w:hAnsi="Times New Roman"/>
        </w:rPr>
        <w:t xml:space="preserve">O desenvolvimento do conhecimento a respeito das funcionalidades da glutamina vem proporcionando novas aplicações a este aminoácido - já amplamente utilizado com fins terapêuticos - agora </w:t>
      </w:r>
      <w:r w:rsidRPr="00F84F78">
        <w:rPr>
          <w:rFonts w:ascii="Times New Roman" w:hAnsi="Times New Roman"/>
          <w:b/>
        </w:rPr>
        <w:t>como ingrediente funcional na produção de iogurtes que proporcionam a manutenção da saúde do trato intestinal,</w:t>
      </w:r>
      <w:r w:rsidRPr="00F84F78">
        <w:rPr>
          <w:rFonts w:ascii="Times New Roman" w:hAnsi="Times New Roman"/>
        </w:rPr>
        <w:t xml:space="preserve"> em países asiáticos como, por exemplo, o Japão.</w:t>
      </w:r>
    </w:p>
    <w:p w:rsidR="00F84F78" w:rsidRPr="00F84F78" w:rsidRDefault="00F84F78" w:rsidP="00F84F78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hd w:val="clear" w:color="auto" w:fill="FFFFFF"/>
          <w:lang w:eastAsia="pt-BR"/>
        </w:rPr>
      </w:pPr>
      <w:r w:rsidRPr="00F84F78">
        <w:rPr>
          <w:rFonts w:ascii="Times New Roman" w:hAnsi="Times New Roman"/>
        </w:rPr>
        <w:t xml:space="preserve">Este uso da glutamina tem um </w:t>
      </w:r>
      <w:r w:rsidRPr="00F84F78">
        <w:rPr>
          <w:rFonts w:ascii="Times New Roman" w:hAnsi="Times New Roman"/>
          <w:b/>
        </w:rPr>
        <w:t>grande potencial para se tornar uma tendência mundial,</w:t>
      </w:r>
      <w:r w:rsidRPr="00F84F78">
        <w:rPr>
          <w:rFonts w:ascii="Times New Roman" w:hAnsi="Times New Roman"/>
        </w:rPr>
        <w:t xml:space="preserve"> visto que segundo a pesquisa publicada no </w:t>
      </w:r>
      <w:r w:rsidRPr="00F84F78">
        <w:rPr>
          <w:rFonts w:ascii="Times New Roman" w:hAnsi="Times New Roman"/>
          <w:i/>
        </w:rPr>
        <w:t>“</w:t>
      </w:r>
      <w:r w:rsidRPr="00F84F78">
        <w:rPr>
          <w:rFonts w:ascii="Times New Roman" w:eastAsia="Times New Roman" w:hAnsi="Times New Roman"/>
          <w:i/>
          <w:color w:val="333333"/>
          <w:shd w:val="clear" w:color="auto" w:fill="FFFFFF"/>
          <w:lang w:eastAsia="pt-BR"/>
        </w:rPr>
        <w:t>19th annual</w:t>
      </w:r>
      <w:r w:rsidRPr="00F84F78">
        <w:rPr>
          <w:rFonts w:ascii="Times New Roman" w:eastAsia="Times New Roman" w:hAnsi="Times New Roman"/>
          <w:i/>
          <w:color w:val="333333"/>
          <w:lang w:eastAsia="pt-BR"/>
        </w:rPr>
        <w:t> </w:t>
      </w:r>
      <w:r w:rsidRPr="00F84F78">
        <w:rPr>
          <w:rFonts w:ascii="Times New Roman" w:eastAsia="Times New Roman" w:hAnsi="Times New Roman"/>
          <w:i/>
          <w:iCs/>
          <w:color w:val="333333"/>
          <w:shd w:val="clear" w:color="auto" w:fill="FFFFFF"/>
          <w:lang w:eastAsia="pt-BR"/>
        </w:rPr>
        <w:t xml:space="preserve">Shopping for Health </w:t>
      </w:r>
      <w:r w:rsidRPr="00F84F78">
        <w:rPr>
          <w:rFonts w:ascii="Times New Roman" w:eastAsia="Times New Roman" w:hAnsi="Times New Roman"/>
          <w:i/>
          <w:color w:val="333333"/>
          <w:shd w:val="clear" w:color="auto" w:fill="FFFFFF"/>
          <w:lang w:eastAsia="pt-BR"/>
        </w:rPr>
        <w:t xml:space="preserve">survey from the Food Marketing Institute (FMI) and </w:t>
      </w:r>
      <w:r w:rsidRPr="00F84F78">
        <w:rPr>
          <w:rFonts w:ascii="Times New Roman" w:eastAsia="Times New Roman" w:hAnsi="Times New Roman"/>
          <w:i/>
          <w:iCs/>
          <w:color w:val="333333"/>
          <w:shd w:val="clear" w:color="auto" w:fill="FFFFFF"/>
          <w:lang w:eastAsia="pt-BR"/>
        </w:rPr>
        <w:t>Prevention</w:t>
      </w:r>
      <w:r w:rsidRPr="00F84F78">
        <w:rPr>
          <w:rFonts w:ascii="Times New Roman" w:eastAsia="Times New Roman" w:hAnsi="Times New Roman"/>
          <w:i/>
          <w:color w:val="333333"/>
          <w:lang w:eastAsia="pt-BR"/>
        </w:rPr>
        <w:t> M</w:t>
      </w:r>
      <w:r w:rsidRPr="00F84F78">
        <w:rPr>
          <w:rFonts w:ascii="Times New Roman" w:eastAsia="Times New Roman" w:hAnsi="Times New Roman"/>
          <w:i/>
          <w:color w:val="333333"/>
          <w:shd w:val="clear" w:color="auto" w:fill="FFFFFF"/>
          <w:lang w:eastAsia="pt-BR"/>
        </w:rPr>
        <w:t>agazine”</w:t>
      </w:r>
      <w:r w:rsidRPr="00F84F78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 xml:space="preserve"> </w:t>
      </w:r>
      <w:r w:rsidRPr="00F84F78">
        <w:rPr>
          <w:rFonts w:ascii="Times New Roman" w:eastAsia="Times New Roman" w:hAnsi="Times New Roman"/>
          <w:b/>
          <w:color w:val="333333"/>
          <w:shd w:val="clear" w:color="auto" w:fill="FFFFFF"/>
          <w:lang w:eastAsia="pt-BR"/>
        </w:rPr>
        <w:t xml:space="preserve">66% dos entrevistados procuram por alimentos funcionais que tenham como </w:t>
      </w:r>
      <w:r w:rsidRPr="00F84F78">
        <w:rPr>
          <w:rFonts w:ascii="Times New Roman" w:eastAsia="Times New Roman" w:hAnsi="Times New Roman"/>
          <w:b/>
          <w:i/>
          <w:color w:val="333333"/>
          <w:shd w:val="clear" w:color="auto" w:fill="FFFFFF"/>
          <w:lang w:eastAsia="pt-BR"/>
        </w:rPr>
        <w:t>claim</w:t>
      </w:r>
      <w:r w:rsidRPr="00F84F78">
        <w:rPr>
          <w:rFonts w:ascii="Times New Roman" w:eastAsia="Times New Roman" w:hAnsi="Times New Roman"/>
          <w:b/>
          <w:color w:val="333333"/>
          <w:shd w:val="clear" w:color="auto" w:fill="FFFFFF"/>
          <w:lang w:eastAsia="pt-BR"/>
        </w:rPr>
        <w:t xml:space="preserve"> a saúde intestinal / digestiva.</w:t>
      </w:r>
    </w:p>
    <w:p w:rsidR="00F84F78" w:rsidRPr="00F84F78" w:rsidRDefault="00F84F78" w:rsidP="00F84F78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F84F78" w:rsidRPr="00F84F78" w:rsidRDefault="00F84F78" w:rsidP="00F84F78">
      <w:pPr>
        <w:spacing w:after="0" w:line="240" w:lineRule="auto"/>
        <w:jc w:val="both"/>
        <w:rPr>
          <w:rFonts w:ascii="Times New Roman" w:hAnsi="Times New Roman"/>
          <w:b/>
          <w:color w:val="0070C0"/>
        </w:rPr>
      </w:pPr>
      <w:r w:rsidRPr="00F84F78">
        <w:rPr>
          <w:rFonts w:ascii="Times New Roman" w:hAnsi="Times New Roman"/>
          <w:b/>
          <w:color w:val="0070C0"/>
        </w:rPr>
        <w:t>BCAA’s para suplementação esportiva</w:t>
      </w:r>
    </w:p>
    <w:p w:rsidR="00F84F78" w:rsidRPr="00F84F78" w:rsidRDefault="00F84F78" w:rsidP="00F84F78">
      <w:pPr>
        <w:spacing w:after="0" w:line="240" w:lineRule="auto"/>
        <w:jc w:val="both"/>
        <w:rPr>
          <w:rStyle w:val="apple-style-span"/>
          <w:rFonts w:ascii="Times New Roman" w:hAnsi="Times New Roman"/>
          <w:shd w:val="clear" w:color="auto" w:fill="FFFFFF"/>
        </w:rPr>
      </w:pPr>
      <w:r w:rsidRPr="00F84F78">
        <w:rPr>
          <w:rFonts w:ascii="Times New Roman" w:hAnsi="Times New Roman"/>
        </w:rPr>
        <w:t xml:space="preserve">Na falta da glicose como fonte de energia e em momentos de necessidade extrema causado pela prática esportiva, a principal fonte de energia alternativa à queima dos carboidratos será a metabolização dos aminoácidos conhecidos como BCAAs – </w:t>
      </w:r>
      <w:r w:rsidRPr="00F84F78">
        <w:rPr>
          <w:rStyle w:val="apple-style-span"/>
          <w:rFonts w:ascii="Times New Roman" w:hAnsi="Times New Roman"/>
          <w:i/>
          <w:shd w:val="clear" w:color="auto" w:fill="FFFFFF"/>
        </w:rPr>
        <w:t>Branched Chain Amino Acids</w:t>
      </w:r>
      <w:r w:rsidRPr="00F84F78">
        <w:rPr>
          <w:rStyle w:val="apple-style-span"/>
          <w:rFonts w:ascii="Times New Roman" w:hAnsi="Times New Roman"/>
          <w:shd w:val="clear" w:color="auto" w:fill="FFFFFF"/>
        </w:rPr>
        <w:t xml:space="preserve">. </w:t>
      </w:r>
    </w:p>
    <w:p w:rsidR="00F84F78" w:rsidRPr="00F84F78" w:rsidRDefault="00F84F78" w:rsidP="00F84F78">
      <w:pPr>
        <w:spacing w:after="0" w:line="240" w:lineRule="auto"/>
        <w:jc w:val="both"/>
        <w:rPr>
          <w:rStyle w:val="apple-style-span"/>
          <w:rFonts w:ascii="Times New Roman" w:hAnsi="Times New Roman"/>
          <w:b/>
          <w:shd w:val="clear" w:color="auto" w:fill="FFFFFF"/>
        </w:rPr>
      </w:pPr>
      <w:r w:rsidRPr="00F84F78">
        <w:rPr>
          <w:rStyle w:val="apple-style-span"/>
          <w:rFonts w:ascii="Times New Roman" w:hAnsi="Times New Roman"/>
          <w:shd w:val="clear" w:color="auto" w:fill="FFFFFF"/>
        </w:rPr>
        <w:t xml:space="preserve">Dessa forma, a </w:t>
      </w:r>
      <w:r w:rsidRPr="00F84F78">
        <w:rPr>
          <w:rStyle w:val="apple-style-span"/>
          <w:rFonts w:ascii="Times New Roman" w:hAnsi="Times New Roman"/>
          <w:b/>
          <w:shd w:val="clear" w:color="auto" w:fill="FFFFFF"/>
        </w:rPr>
        <w:t>suplementação dos BCAAs em praticantes de esportes tem se mostrado eficaz na prevenção da perda de massa muscular durante a prática esportiva.</w:t>
      </w:r>
    </w:p>
    <w:p w:rsidR="00F84F78" w:rsidRPr="00F84F78" w:rsidRDefault="00F84F78" w:rsidP="00F84F78">
      <w:pPr>
        <w:spacing w:after="0" w:line="240" w:lineRule="auto"/>
        <w:jc w:val="both"/>
        <w:rPr>
          <w:rStyle w:val="apple-style-span"/>
          <w:rFonts w:ascii="Times New Roman" w:hAnsi="Times New Roman"/>
          <w:color w:val="222222"/>
          <w:shd w:val="clear" w:color="auto" w:fill="FFFFFF"/>
        </w:rPr>
      </w:pPr>
      <w:r w:rsidRPr="00F84F78">
        <w:rPr>
          <w:rStyle w:val="apple-style-span"/>
          <w:rFonts w:ascii="Times New Roman" w:hAnsi="Times New Roman"/>
          <w:shd w:val="clear" w:color="auto" w:fill="FFFFFF"/>
        </w:rPr>
        <w:t>Estudos vêm mostrando que a suplementação com estes aminoácidos poupa o tecido</w:t>
      </w:r>
      <w:r w:rsidRPr="00F84F78">
        <w:rPr>
          <w:rStyle w:val="apple-style-span"/>
          <w:rFonts w:ascii="Times New Roman" w:hAnsi="Times New Roman"/>
          <w:color w:val="222222"/>
          <w:shd w:val="clear" w:color="auto" w:fill="FFFFFF"/>
        </w:rPr>
        <w:t xml:space="preserve"> muscular da degradação provocada pela pratica de exercícios, além de que a leucina, um dos três aminoácidos denominados BCAAs (os outros dois são a Isoleucina e a Valina) tem uma função especifica de extrema importância na síntese proteica, através da ativação da via de síntese protéica mTOR.</w:t>
      </w:r>
    </w:p>
    <w:p w:rsidR="00F84F78" w:rsidRDefault="00F84F78" w:rsidP="00F84F78">
      <w:pPr>
        <w:pStyle w:val="NormalWeb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  <w:u w:val="single"/>
        </w:rPr>
      </w:pPr>
    </w:p>
    <w:p w:rsidR="00F84F78" w:rsidRPr="00F84F78" w:rsidRDefault="00F84F78" w:rsidP="00F84F78">
      <w:pPr>
        <w:pStyle w:val="Normal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F84F78">
        <w:rPr>
          <w:b/>
          <w:color w:val="000000"/>
          <w:sz w:val="22"/>
          <w:szCs w:val="22"/>
        </w:rPr>
        <w:t>Potencial de Mercado</w:t>
      </w:r>
    </w:p>
    <w:p w:rsidR="00F84F78" w:rsidRPr="00F84F78" w:rsidRDefault="00F84F78" w:rsidP="00F84F7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</w:pPr>
      <w:r w:rsidRPr="00F84F78">
        <w:rPr>
          <w:rStyle w:val="apple-style-span"/>
          <w:rFonts w:ascii="Times New Roman" w:hAnsi="Times New Roman"/>
          <w:color w:val="222222"/>
          <w:shd w:val="clear" w:color="auto" w:fill="FFFFFF"/>
        </w:rPr>
        <w:t>Segundo estudo realizado com 1579 adultos americanos e publicado no “</w:t>
      </w:r>
      <w:r w:rsidRPr="00F84F78">
        <w:rPr>
          <w:rFonts w:ascii="Times New Roman" w:eastAsia="Times New Roman" w:hAnsi="Times New Roman"/>
          <w:i/>
          <w:color w:val="333333"/>
          <w:shd w:val="clear" w:color="auto" w:fill="FFFFFF"/>
          <w:lang w:eastAsia="pt-BR"/>
        </w:rPr>
        <w:t>19th annual</w:t>
      </w:r>
      <w:r w:rsidRPr="00F84F78">
        <w:rPr>
          <w:rFonts w:ascii="Times New Roman" w:eastAsia="Times New Roman" w:hAnsi="Times New Roman"/>
          <w:i/>
          <w:color w:val="333333"/>
          <w:lang w:eastAsia="pt-BR"/>
        </w:rPr>
        <w:t> </w:t>
      </w:r>
      <w:r w:rsidRPr="00F84F78">
        <w:rPr>
          <w:rFonts w:ascii="Times New Roman" w:eastAsia="Times New Roman" w:hAnsi="Times New Roman"/>
          <w:i/>
          <w:iCs/>
          <w:color w:val="333333"/>
          <w:shd w:val="clear" w:color="auto" w:fill="FFFFFF"/>
          <w:lang w:eastAsia="pt-BR"/>
        </w:rPr>
        <w:t xml:space="preserve">Shopping for Health </w:t>
      </w:r>
      <w:r w:rsidRPr="00F84F78">
        <w:rPr>
          <w:rFonts w:ascii="Times New Roman" w:eastAsia="Times New Roman" w:hAnsi="Times New Roman"/>
          <w:i/>
          <w:color w:val="333333"/>
          <w:shd w:val="clear" w:color="auto" w:fill="FFFFFF"/>
          <w:lang w:eastAsia="pt-BR"/>
        </w:rPr>
        <w:t xml:space="preserve">survey from the Food Marketing Institute (FMI) and </w:t>
      </w:r>
      <w:r w:rsidRPr="00F84F78">
        <w:rPr>
          <w:rFonts w:ascii="Times New Roman" w:eastAsia="Times New Roman" w:hAnsi="Times New Roman"/>
          <w:i/>
          <w:iCs/>
          <w:color w:val="333333"/>
          <w:shd w:val="clear" w:color="auto" w:fill="FFFFFF"/>
          <w:lang w:eastAsia="pt-BR"/>
        </w:rPr>
        <w:t>Prevention</w:t>
      </w:r>
      <w:r w:rsidRPr="00F84F78">
        <w:rPr>
          <w:rFonts w:ascii="Times New Roman" w:eastAsia="Times New Roman" w:hAnsi="Times New Roman"/>
          <w:color w:val="333333"/>
          <w:lang w:eastAsia="pt-BR"/>
        </w:rPr>
        <w:t> M</w:t>
      </w:r>
      <w:r w:rsidRPr="00F84F78">
        <w:rPr>
          <w:rFonts w:ascii="Times New Roman" w:eastAsia="Times New Roman" w:hAnsi="Times New Roman"/>
          <w:i/>
          <w:color w:val="333333"/>
          <w:shd w:val="clear" w:color="auto" w:fill="FFFFFF"/>
          <w:lang w:eastAsia="pt-BR"/>
        </w:rPr>
        <w:t>agazine”</w:t>
      </w:r>
      <w:r w:rsidRPr="00F84F78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 xml:space="preserve"> 27% dos entrevistados reconhecem as proteínas como macro-nutrientes mais saudáveis e procuram sempre incluí-las em sua alimentação.</w:t>
      </w:r>
    </w:p>
    <w:p w:rsidR="00F84F78" w:rsidRPr="00F84F78" w:rsidRDefault="00F84F78" w:rsidP="00F84F7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</w:pPr>
      <w:r w:rsidRPr="00F84F78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>Extrapolando-se este dado, podemos notar a importância da presença dos aminoácidos na nutrição humana visto que essas são as moléculas constituintes das proteínas.</w:t>
      </w:r>
    </w:p>
    <w:p w:rsidR="00F84F78" w:rsidRPr="00F84F78" w:rsidRDefault="00F84F78" w:rsidP="00F84F7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</w:pPr>
      <w:r w:rsidRPr="00F84F78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 xml:space="preserve">Portanto, assim como esta pesquisa, dados mundiais mostram a crescente tendência do uso dos </w:t>
      </w:r>
      <w:r w:rsidRPr="00F84F78">
        <w:rPr>
          <w:rFonts w:ascii="Times New Roman" w:eastAsia="Times New Roman" w:hAnsi="Times New Roman"/>
          <w:b/>
          <w:color w:val="333333"/>
          <w:shd w:val="clear" w:color="auto" w:fill="FFFFFF"/>
          <w:lang w:eastAsia="pt-BR"/>
        </w:rPr>
        <w:t>BCAA’s na formulação de diversas bebidas e alimentos para pessoas que procuram por um estilo de vida mais saudável</w:t>
      </w:r>
      <w:r w:rsidRPr="00F84F78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 xml:space="preserve"> através da prática de esportes como caminhadas e corridas amadoras e até mesmo atletas de alta performance.</w:t>
      </w:r>
    </w:p>
    <w:p w:rsidR="00F84F78" w:rsidRPr="00F84F78" w:rsidRDefault="00F84F78" w:rsidP="00F84F78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hd w:val="clear" w:color="auto" w:fill="FFFFFF"/>
          <w:lang w:eastAsia="pt-BR"/>
        </w:rPr>
      </w:pPr>
      <w:r w:rsidRPr="00F84F78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 xml:space="preserve">Esta tendência está trazendo para </w:t>
      </w:r>
      <w:r w:rsidRPr="00F84F78">
        <w:rPr>
          <w:rFonts w:ascii="Times New Roman" w:eastAsia="Times New Roman" w:hAnsi="Times New Roman"/>
          <w:b/>
          <w:color w:val="333333"/>
          <w:shd w:val="clear" w:color="auto" w:fill="FFFFFF"/>
          <w:lang w:eastAsia="pt-BR"/>
        </w:rPr>
        <w:t>a indústria de alimentos e bebidas</w:t>
      </w:r>
      <w:r w:rsidRPr="00F84F78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 xml:space="preserve"> uma importante oportunidade de </w:t>
      </w:r>
      <w:r w:rsidRPr="00F84F78">
        <w:rPr>
          <w:rFonts w:ascii="Times New Roman" w:eastAsia="Times New Roman" w:hAnsi="Times New Roman"/>
          <w:b/>
          <w:color w:val="333333"/>
          <w:shd w:val="clear" w:color="auto" w:fill="FFFFFF"/>
          <w:lang w:eastAsia="pt-BR"/>
        </w:rPr>
        <w:t>aumento de portfólio</w:t>
      </w:r>
      <w:r w:rsidRPr="00F84F78"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  <w:t xml:space="preserve"> e agregação de benefícios às suas tradicionais marcas, </w:t>
      </w:r>
      <w:r w:rsidRPr="00F84F78">
        <w:rPr>
          <w:rFonts w:ascii="Times New Roman" w:eastAsia="Times New Roman" w:hAnsi="Times New Roman"/>
          <w:b/>
          <w:color w:val="333333"/>
          <w:shd w:val="clear" w:color="auto" w:fill="FFFFFF"/>
          <w:lang w:eastAsia="pt-BR"/>
        </w:rPr>
        <w:t>adicionando às prateleiras dos supermercados novos produtos com mais funcionalidades nutricionais.</w:t>
      </w:r>
    </w:p>
    <w:p w:rsidR="00F84F78" w:rsidRPr="00F84F78" w:rsidRDefault="00F84F78" w:rsidP="00F84F7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hd w:val="clear" w:color="auto" w:fill="FFFFFF"/>
          <w:lang w:eastAsia="pt-BR"/>
        </w:rPr>
      </w:pPr>
    </w:p>
    <w:p w:rsidR="00F84F78" w:rsidRPr="00F84F78" w:rsidRDefault="00F84F78" w:rsidP="00F84F78">
      <w:pPr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18"/>
          <w:szCs w:val="18"/>
          <w:shd w:val="clear" w:color="auto" w:fill="FFFFFF"/>
          <w:lang w:val="en-US" w:eastAsia="pt-BR"/>
        </w:rPr>
      </w:pPr>
      <w:r w:rsidRPr="00F84F78">
        <w:rPr>
          <w:rFonts w:ascii="Times New Roman" w:eastAsia="Times New Roman" w:hAnsi="Times New Roman"/>
          <w:b/>
          <w:color w:val="0070C0"/>
          <w:sz w:val="18"/>
          <w:szCs w:val="18"/>
          <w:shd w:val="clear" w:color="auto" w:fill="FFFFFF"/>
          <w:lang w:val="en-US" w:eastAsia="pt-BR"/>
        </w:rPr>
        <w:t>Referências bibliográficas</w:t>
      </w:r>
    </w:p>
    <w:p w:rsidR="00F84F78" w:rsidRPr="00F84F78" w:rsidRDefault="00F84F78" w:rsidP="00F84F78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18"/>
          <w:szCs w:val="18"/>
          <w:shd w:val="clear" w:color="auto" w:fill="FFFFFF"/>
          <w:lang w:val="en-US" w:eastAsia="pt-BR"/>
        </w:rPr>
      </w:pPr>
    </w:p>
    <w:p w:rsidR="00F84F78" w:rsidRPr="00F84F78" w:rsidRDefault="00F84F78" w:rsidP="00F84F78">
      <w:pPr>
        <w:pStyle w:val="Commarcadores"/>
        <w:spacing w:after="0" w:line="240" w:lineRule="auto"/>
        <w:jc w:val="both"/>
        <w:rPr>
          <w:rFonts w:ascii="Times New Roman" w:hAnsi="Times New Roman"/>
          <w:i/>
          <w:sz w:val="18"/>
          <w:szCs w:val="18"/>
          <w:shd w:val="clear" w:color="auto" w:fill="FFFFFF"/>
          <w:lang w:val="en-US" w:eastAsia="pt-BR"/>
        </w:rPr>
      </w:pPr>
      <w:r w:rsidRPr="00F84F78">
        <w:rPr>
          <w:rFonts w:ascii="Times New Roman" w:hAnsi="Times New Roman"/>
          <w:sz w:val="18"/>
          <w:szCs w:val="18"/>
          <w:shd w:val="clear" w:color="auto" w:fill="FFFFFF"/>
          <w:lang w:val="en-US" w:eastAsia="pt-BR"/>
        </w:rPr>
        <w:t xml:space="preserve">Koopman, R. et al. </w:t>
      </w:r>
      <w:r w:rsidRPr="00F84F78">
        <w:rPr>
          <w:rFonts w:ascii="Times New Roman" w:hAnsi="Times New Roman"/>
          <w:sz w:val="18"/>
          <w:szCs w:val="18"/>
          <w:lang w:val="en-US"/>
        </w:rPr>
        <w:t>Co-ingestion of protein and leucine stimulates muscle protein</w:t>
      </w:r>
      <w:r w:rsidRPr="00F84F78">
        <w:rPr>
          <w:rFonts w:ascii="Times New Roman" w:hAnsi="Times New Roman"/>
          <w:sz w:val="18"/>
          <w:szCs w:val="18"/>
          <w:shd w:val="clear" w:color="auto" w:fill="FFFFFF"/>
          <w:lang w:val="en-US" w:eastAsia="pt-BR"/>
        </w:rPr>
        <w:t xml:space="preserve"> </w:t>
      </w:r>
      <w:r w:rsidRPr="00F84F78">
        <w:rPr>
          <w:rFonts w:ascii="Times New Roman" w:hAnsi="Times New Roman"/>
          <w:sz w:val="18"/>
          <w:szCs w:val="18"/>
          <w:lang w:val="en-US"/>
        </w:rPr>
        <w:t xml:space="preserve">synthesis rates to the same extent </w:t>
      </w:r>
      <w:r w:rsidRPr="00F84F78">
        <w:rPr>
          <w:rFonts w:ascii="Times New Roman" w:hAnsi="Times New Roman"/>
          <w:sz w:val="18"/>
          <w:szCs w:val="18"/>
          <w:shd w:val="clear" w:color="auto" w:fill="FFFFFF"/>
          <w:lang w:val="en-US" w:eastAsia="pt-BR"/>
        </w:rPr>
        <w:t xml:space="preserve">in young and elderly lean men. </w:t>
      </w:r>
      <w:r w:rsidRPr="00F84F78">
        <w:rPr>
          <w:rFonts w:ascii="Times New Roman" w:eastAsia="Times New Roman" w:hAnsi="Times New Roman"/>
          <w:i/>
          <w:color w:val="333333"/>
          <w:sz w:val="18"/>
          <w:szCs w:val="18"/>
          <w:shd w:val="clear" w:color="auto" w:fill="FFFFFF"/>
          <w:lang w:val="en-US" w:eastAsia="pt-BR"/>
        </w:rPr>
        <w:t>Am J Clin Nutr 2006;84:623–32</w:t>
      </w:r>
    </w:p>
    <w:p w:rsidR="00F84F78" w:rsidRPr="00F84F78" w:rsidRDefault="00F84F78" w:rsidP="00F84F78">
      <w:pPr>
        <w:pStyle w:val="Commarcadores"/>
        <w:spacing w:after="0" w:line="240" w:lineRule="auto"/>
        <w:jc w:val="both"/>
        <w:rPr>
          <w:rFonts w:ascii="Times New Roman" w:hAnsi="Times New Roman"/>
          <w:i/>
          <w:sz w:val="18"/>
          <w:szCs w:val="18"/>
          <w:shd w:val="clear" w:color="auto" w:fill="FFFFFF"/>
          <w:lang w:eastAsia="pt-BR"/>
        </w:rPr>
      </w:pPr>
      <w:r w:rsidRPr="00F84F78">
        <w:rPr>
          <w:rFonts w:ascii="Times New Roman" w:hAnsi="Times New Roman"/>
          <w:sz w:val="18"/>
          <w:szCs w:val="18"/>
          <w:shd w:val="clear" w:color="auto" w:fill="FFFFFF"/>
          <w:lang w:eastAsia="pt-BR"/>
        </w:rPr>
        <w:t>Morgana Rejane Rabelo Rosa Russo. Orientador: Everardo Magalhães Carneiro. Instituto de Biologia (IB).  “Modulação das vias de sinalização envolvidas na síntese proteica em camundongos: papel do treinamento aeróbio e da suplementação com leucina”</w:t>
      </w:r>
    </w:p>
    <w:p w:rsidR="00F84F78" w:rsidRPr="00F84F78" w:rsidRDefault="00F84F78" w:rsidP="00F84F78">
      <w:pPr>
        <w:pStyle w:val="Commarcadores"/>
        <w:spacing w:after="0" w:line="240" w:lineRule="auto"/>
        <w:jc w:val="both"/>
        <w:rPr>
          <w:rFonts w:ascii="Times New Roman" w:hAnsi="Times New Roman"/>
          <w:i/>
          <w:sz w:val="18"/>
          <w:szCs w:val="18"/>
          <w:shd w:val="clear" w:color="auto" w:fill="FFFFFF"/>
          <w:lang w:val="en-US" w:eastAsia="pt-BR"/>
        </w:rPr>
      </w:pPr>
      <w:r w:rsidRPr="00F84F78">
        <w:rPr>
          <w:rFonts w:ascii="Times New Roman" w:hAnsi="Times New Roman"/>
          <w:sz w:val="18"/>
          <w:szCs w:val="18"/>
          <w:shd w:val="clear" w:color="auto" w:fill="FFFFFF"/>
          <w:lang w:val="en-US" w:eastAsia="pt-BR"/>
        </w:rPr>
        <w:t>Mogelonsky, M.</w:t>
      </w:r>
      <w:r w:rsidRPr="00F84F78">
        <w:rPr>
          <w:rFonts w:ascii="Times New Roman" w:hAnsi="Times New Roman"/>
          <w:i/>
          <w:sz w:val="18"/>
          <w:szCs w:val="18"/>
          <w:shd w:val="clear" w:color="auto" w:fill="FFFFFF"/>
          <w:lang w:val="en-US" w:eastAsia="pt-BR"/>
        </w:rPr>
        <w:t xml:space="preserve">  </w:t>
      </w:r>
      <w:r w:rsidRPr="00F84F78">
        <w:rPr>
          <w:rFonts w:ascii="Times New Roman" w:hAnsi="Times New Roman"/>
          <w:sz w:val="18"/>
          <w:szCs w:val="18"/>
          <w:shd w:val="clear" w:color="auto" w:fill="FFFFFF"/>
          <w:lang w:val="en-US" w:eastAsia="pt-BR"/>
        </w:rPr>
        <w:t xml:space="preserve">“Cereal, Energy and Snack Bars”, </w:t>
      </w:r>
      <w:r w:rsidRPr="00F84F78">
        <w:rPr>
          <w:rFonts w:ascii="Times New Roman" w:hAnsi="Times New Roman"/>
          <w:i/>
          <w:sz w:val="18"/>
          <w:szCs w:val="18"/>
          <w:shd w:val="clear" w:color="auto" w:fill="FFFFFF"/>
          <w:lang w:val="en-US" w:eastAsia="pt-BR"/>
        </w:rPr>
        <w:t>Mintel 2010</w:t>
      </w:r>
    </w:p>
    <w:p w:rsidR="00F84F78" w:rsidRPr="00F84F78" w:rsidRDefault="00F84F78" w:rsidP="00F84F78">
      <w:pPr>
        <w:pStyle w:val="Commarcadores"/>
        <w:spacing w:after="0" w:line="240" w:lineRule="auto"/>
        <w:jc w:val="both"/>
        <w:rPr>
          <w:rFonts w:ascii="Times New Roman" w:hAnsi="Times New Roman"/>
          <w:i/>
          <w:sz w:val="18"/>
          <w:szCs w:val="18"/>
          <w:shd w:val="clear" w:color="auto" w:fill="FFFFFF"/>
          <w:lang w:val="en-US" w:eastAsia="pt-BR"/>
        </w:rPr>
      </w:pPr>
      <w:r w:rsidRPr="00F84F78">
        <w:rPr>
          <w:rFonts w:ascii="Times New Roman" w:hAnsi="Times New Roman"/>
          <w:shd w:val="clear" w:color="auto" w:fill="FFFFFF"/>
          <w:lang w:val="en-US" w:eastAsia="pt-BR"/>
        </w:rPr>
        <w:t>Castell, L. M. and Newsholme, E. A.. The relation between glutamine and the immunodepression.</w:t>
      </w:r>
      <w:r w:rsidRPr="00F84F78">
        <w:rPr>
          <w:rFonts w:ascii="Times New Roman" w:hAnsi="Times New Roman"/>
          <w:lang w:val="en-US"/>
        </w:rPr>
        <w:t xml:space="preserve"> </w:t>
      </w:r>
      <w:r w:rsidRPr="00F84F78">
        <w:rPr>
          <w:rFonts w:ascii="Times New Roman" w:hAnsi="Times New Roman"/>
          <w:shd w:val="clear" w:color="auto" w:fill="FFFFFF"/>
          <w:lang w:val="en-US" w:eastAsia="pt-BR"/>
        </w:rPr>
        <w:t xml:space="preserve">University Department of Biochemistry, Oxford, United Kingdom. </w:t>
      </w:r>
      <w:r w:rsidRPr="00F84F78">
        <w:rPr>
          <w:rFonts w:ascii="Times New Roman" w:hAnsi="Times New Roman"/>
          <w:i/>
          <w:shd w:val="clear" w:color="auto" w:fill="FFFFFF"/>
          <w:lang w:eastAsia="pt-BR"/>
        </w:rPr>
        <w:t>Amino Acids (2001) 20: 49–61</w:t>
      </w:r>
    </w:p>
    <w:p w:rsidR="00F84F78" w:rsidRPr="00F84F78" w:rsidRDefault="00F84F78" w:rsidP="00F84F78">
      <w:pPr>
        <w:pStyle w:val="Commarcadores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="Times New Roman" w:hAnsi="Times New Roman"/>
          <w:i/>
          <w:sz w:val="18"/>
          <w:szCs w:val="18"/>
          <w:shd w:val="clear" w:color="auto" w:fill="FFFFFF"/>
          <w:lang w:val="en-US" w:eastAsia="pt-BR"/>
        </w:rPr>
      </w:pPr>
    </w:p>
    <w:p w:rsidR="00F84F78" w:rsidRPr="00F84F78" w:rsidRDefault="00F84F78" w:rsidP="00F84F78">
      <w:pPr>
        <w:pStyle w:val="Commarcadores"/>
        <w:spacing w:after="0" w:line="240" w:lineRule="auto"/>
        <w:jc w:val="both"/>
        <w:rPr>
          <w:rFonts w:ascii="Times New Roman" w:hAnsi="Times New Roman"/>
          <w:i/>
          <w:sz w:val="18"/>
          <w:szCs w:val="18"/>
          <w:shd w:val="clear" w:color="auto" w:fill="FFFFFF"/>
          <w:lang w:val="en-US" w:eastAsia="pt-BR"/>
        </w:rPr>
      </w:pPr>
      <w:r w:rsidRPr="00F84F78">
        <w:rPr>
          <w:rFonts w:ascii="Times New Roman" w:hAnsi="Times New Roman"/>
          <w:sz w:val="18"/>
          <w:szCs w:val="18"/>
          <w:shd w:val="clear" w:color="auto" w:fill="FFFFFF"/>
          <w:lang w:val="en-US" w:eastAsia="pt-BR"/>
        </w:rPr>
        <w:t xml:space="preserve">Castell L.M.  Glutamine Supplementation In Vitro and In Vivo, in Exercise and in Immunodrepression. </w:t>
      </w:r>
      <w:r w:rsidRPr="00F84F78">
        <w:rPr>
          <w:rFonts w:ascii="Times New Roman" w:hAnsi="Times New Roman"/>
          <w:i/>
          <w:sz w:val="18"/>
          <w:szCs w:val="18"/>
          <w:shd w:val="clear" w:color="auto" w:fill="FFFFFF"/>
          <w:lang w:val="en-US" w:eastAsia="pt-BR"/>
        </w:rPr>
        <w:t>Sports Medicine 2003; 33(5), 323-345.</w:t>
      </w:r>
    </w:p>
    <w:p w:rsidR="00F84F78" w:rsidRPr="00F84F78" w:rsidRDefault="00F84F78" w:rsidP="00F84F78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84F78" w:rsidRPr="00F84F78" w:rsidRDefault="00F84F78" w:rsidP="00F84F78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84F78" w:rsidRPr="00F84F78" w:rsidRDefault="00F84F78" w:rsidP="000A1E5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 </w:t>
      </w:r>
      <w:r w:rsidRPr="00F84F78">
        <w:rPr>
          <w:rFonts w:ascii="Times New Roman" w:hAnsi="Times New Roman"/>
          <w:i/>
        </w:rPr>
        <w:t>Rafaela Pontes é gerente de marketing e vendas - Aminoácidos - Divisão AminoScience – Ajinomoto.</w:t>
      </w:r>
      <w:r w:rsidR="000A1E50">
        <w:rPr>
          <w:rFonts w:ascii="Times New Roman" w:hAnsi="Times New Roman"/>
          <w:i/>
        </w:rPr>
        <w:t xml:space="preserve"> </w:t>
      </w:r>
      <w:r w:rsidR="000A1E50" w:rsidRPr="000A1E50">
        <w:rPr>
          <w:rFonts w:ascii="Times New Roman" w:hAnsi="Times New Roman"/>
          <w:i/>
        </w:rPr>
        <w:t>Tel: (11) 5908-8798</w:t>
      </w:r>
      <w:r w:rsidR="000A1E50">
        <w:rPr>
          <w:rFonts w:ascii="Times New Roman" w:hAnsi="Times New Roman"/>
          <w:i/>
        </w:rPr>
        <w:t xml:space="preserve"> - </w:t>
      </w:r>
      <w:r w:rsidR="000A1E50" w:rsidRPr="000A1E50">
        <w:rPr>
          <w:rFonts w:ascii="Times New Roman" w:hAnsi="Times New Roman"/>
          <w:i/>
        </w:rPr>
        <w:t>Fax: (11) 5908-8799</w:t>
      </w:r>
      <w:r w:rsidR="000A1E50">
        <w:rPr>
          <w:rFonts w:ascii="Times New Roman" w:hAnsi="Times New Roman"/>
          <w:i/>
        </w:rPr>
        <w:t>.</w:t>
      </w:r>
    </w:p>
    <w:p w:rsidR="00F84F78" w:rsidRDefault="00F84F78" w:rsidP="00F84F78">
      <w:pPr>
        <w:spacing w:after="0" w:line="240" w:lineRule="auto"/>
        <w:jc w:val="both"/>
        <w:rPr>
          <w:rFonts w:ascii="Times New Roman" w:hAnsi="Times New Roman"/>
        </w:rPr>
      </w:pPr>
    </w:p>
    <w:p w:rsidR="00F47C55" w:rsidRPr="00F47C55" w:rsidRDefault="00F47C55" w:rsidP="00F47C55">
      <w:pPr>
        <w:spacing w:after="0" w:line="240" w:lineRule="auto"/>
        <w:jc w:val="both"/>
        <w:rPr>
          <w:rFonts w:ascii="Times New Roman" w:hAnsi="Times New Roman"/>
          <w:b/>
        </w:rPr>
      </w:pPr>
      <w:r w:rsidRPr="00F47C55">
        <w:rPr>
          <w:rFonts w:ascii="Times New Roman" w:hAnsi="Times New Roman"/>
          <w:b/>
        </w:rPr>
        <w:t>Ajinomoto do Brasil Indústria e Comércio de Alimentos Ltda.</w:t>
      </w:r>
    </w:p>
    <w:p w:rsidR="00F47C55" w:rsidRDefault="00F47C55" w:rsidP="00F47C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Rua Joaquim Távora, 541</w:t>
      </w:r>
    </w:p>
    <w:p w:rsidR="00F47C55" w:rsidRPr="00F47C55" w:rsidRDefault="00F47C55" w:rsidP="00F47C55">
      <w:pPr>
        <w:spacing w:after="0" w:line="240" w:lineRule="auto"/>
        <w:jc w:val="both"/>
        <w:rPr>
          <w:rFonts w:ascii="Times New Roman" w:hAnsi="Times New Roman"/>
        </w:rPr>
      </w:pPr>
      <w:r w:rsidRPr="00F47C55">
        <w:rPr>
          <w:rFonts w:ascii="Times New Roman" w:hAnsi="Times New Roman"/>
        </w:rPr>
        <w:t>04015-901 - São Paulo, SP</w:t>
      </w:r>
    </w:p>
    <w:p w:rsidR="00F47C55" w:rsidRPr="00F47C55" w:rsidRDefault="00F47C55" w:rsidP="00F47C55">
      <w:pPr>
        <w:spacing w:after="0" w:line="240" w:lineRule="auto"/>
        <w:jc w:val="both"/>
        <w:rPr>
          <w:rFonts w:ascii="Times New Roman" w:hAnsi="Times New Roman"/>
        </w:rPr>
      </w:pPr>
      <w:r w:rsidRPr="00F47C55">
        <w:rPr>
          <w:rFonts w:ascii="Times New Roman" w:hAnsi="Times New Roman"/>
        </w:rPr>
        <w:t>Tel.: (11) 5080-6801</w:t>
      </w:r>
    </w:p>
    <w:p w:rsidR="00F47C55" w:rsidRPr="00F47C55" w:rsidRDefault="00F47C55" w:rsidP="00F47C55">
      <w:pPr>
        <w:spacing w:after="0" w:line="240" w:lineRule="auto"/>
        <w:jc w:val="both"/>
        <w:rPr>
          <w:rFonts w:ascii="Times New Roman" w:hAnsi="Times New Roman"/>
        </w:rPr>
      </w:pPr>
      <w:r w:rsidRPr="00F47C55">
        <w:rPr>
          <w:rFonts w:ascii="Times New Roman" w:hAnsi="Times New Roman"/>
        </w:rPr>
        <w:t>Fax: (11) 5080-6789</w:t>
      </w:r>
    </w:p>
    <w:p w:rsidR="00F84F78" w:rsidRPr="00F47C55" w:rsidRDefault="00F47C55" w:rsidP="00F47C55">
      <w:pPr>
        <w:spacing w:after="0" w:line="240" w:lineRule="auto"/>
        <w:jc w:val="both"/>
        <w:rPr>
          <w:rFonts w:ascii="Times New Roman" w:hAnsi="Times New Roman"/>
          <w:i/>
          <w:color w:val="0070C0"/>
        </w:rPr>
      </w:pPr>
      <w:r w:rsidRPr="00F47C55">
        <w:rPr>
          <w:rFonts w:ascii="Times New Roman" w:hAnsi="Times New Roman"/>
          <w:i/>
          <w:color w:val="0070C0"/>
        </w:rPr>
        <w:t>www.ajinomoto.com.br</w:t>
      </w:r>
    </w:p>
    <w:p w:rsidR="00F47C55" w:rsidRDefault="00F47C55" w:rsidP="00F84F78">
      <w:pPr>
        <w:spacing w:after="0" w:line="240" w:lineRule="auto"/>
        <w:jc w:val="both"/>
        <w:rPr>
          <w:rFonts w:ascii="Times New Roman" w:hAnsi="Times New Roman"/>
        </w:rPr>
      </w:pPr>
    </w:p>
    <w:p w:rsidR="00F47C55" w:rsidRPr="00F84F78" w:rsidRDefault="00F47C55" w:rsidP="00F84F78">
      <w:pPr>
        <w:spacing w:after="0" w:line="240" w:lineRule="auto"/>
        <w:jc w:val="both"/>
        <w:rPr>
          <w:rFonts w:ascii="Times New Roman" w:hAnsi="Times New Roman"/>
        </w:rPr>
      </w:pPr>
    </w:p>
    <w:p w:rsidR="00ED6BD2" w:rsidRPr="00F84F78" w:rsidRDefault="00ED6BD2" w:rsidP="00F84F78">
      <w:pPr>
        <w:jc w:val="both"/>
        <w:rPr>
          <w:rFonts w:ascii="Times New Roman" w:hAnsi="Times New Roman"/>
        </w:rPr>
      </w:pPr>
    </w:p>
    <w:sectPr w:rsidR="00ED6BD2" w:rsidRPr="00F84F78" w:rsidSect="00ED6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DFE27F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compat/>
  <w:rsids>
    <w:rsidRoot w:val="00F84F78"/>
    <w:rsid w:val="000A1E50"/>
    <w:rsid w:val="00D0368C"/>
    <w:rsid w:val="00ED6BD2"/>
    <w:rsid w:val="00EE215C"/>
    <w:rsid w:val="00F47C55"/>
    <w:rsid w:val="00F8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F78"/>
    <w:rPr>
      <w:rFonts w:ascii="Calibri" w:eastAsia="Calibri" w:hAnsi="Calibri"/>
      <w:lang w:val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E21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21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E21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E21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E21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E215C"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E215C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E215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E215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21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21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E21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EE215C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E215C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E215C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E215C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E215C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E215C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EE21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EE21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E21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sid w:val="00EE215C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EE215C"/>
    <w:rPr>
      <w:b/>
      <w:bCs/>
    </w:rPr>
  </w:style>
  <w:style w:type="character" w:styleId="nfase">
    <w:name w:val="Emphasis"/>
    <w:basedOn w:val="Fontepargpadro"/>
    <w:uiPriority w:val="20"/>
    <w:qFormat/>
    <w:rsid w:val="00EE215C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EE215C"/>
    <w:rPr>
      <w:szCs w:val="32"/>
    </w:rPr>
  </w:style>
  <w:style w:type="paragraph" w:styleId="PargrafodaLista">
    <w:name w:val="List Paragraph"/>
    <w:basedOn w:val="Normal"/>
    <w:uiPriority w:val="34"/>
    <w:qFormat/>
    <w:rsid w:val="00EE215C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EE215C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EE215C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E215C"/>
    <w:pPr>
      <w:ind w:left="720" w:right="720"/>
    </w:pPr>
    <w:rPr>
      <w:b/>
      <w:i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E215C"/>
    <w:rPr>
      <w:b/>
      <w:i/>
      <w:sz w:val="24"/>
    </w:rPr>
  </w:style>
  <w:style w:type="character" w:styleId="nfaseSutil">
    <w:name w:val="Subtle Emphasis"/>
    <w:uiPriority w:val="19"/>
    <w:qFormat/>
    <w:rsid w:val="00EE215C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EE215C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EE215C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EE215C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EE215C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E215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84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F84F78"/>
    <w:pPr>
      <w:numPr>
        <w:numId w:val="1"/>
      </w:numPr>
      <w:contextualSpacing/>
    </w:pPr>
  </w:style>
  <w:style w:type="paragraph" w:customStyle="1" w:styleId="Default">
    <w:name w:val="Default"/>
    <w:uiPriority w:val="99"/>
    <w:rsid w:val="00F84F7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4F78"/>
  </w:style>
  <w:style w:type="character" w:customStyle="1" w:styleId="apple-style-span">
    <w:name w:val="apple-style-span"/>
    <w:basedOn w:val="Fontepargpadro"/>
    <w:rsid w:val="00F84F78"/>
  </w:style>
  <w:style w:type="character" w:customStyle="1" w:styleId="A2">
    <w:name w:val="A2"/>
    <w:uiPriority w:val="99"/>
    <w:rsid w:val="00F84F78"/>
    <w:rPr>
      <w:rFonts w:ascii="Verdana" w:hAnsi="Verdana" w:cs="Verdana" w:hint="default"/>
      <w:b/>
      <w:bCs/>
      <w:color w:val="6F53A3"/>
      <w:sz w:val="32"/>
      <w:szCs w:val="32"/>
    </w:rPr>
  </w:style>
  <w:style w:type="character" w:customStyle="1" w:styleId="A1">
    <w:name w:val="A1"/>
    <w:uiPriority w:val="99"/>
    <w:rsid w:val="00F84F78"/>
    <w:rPr>
      <w:rFonts w:ascii="Verdana" w:hAnsi="Verdana" w:cs="Verdana" w:hint="default"/>
      <w:b/>
      <w:bCs/>
      <w:color w:val="6F53A3"/>
      <w:sz w:val="54"/>
      <w:szCs w:val="5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1871</Words>
  <Characters>10104</Characters>
  <Application>Microsoft Office Word</Application>
  <DocSecurity>0</DocSecurity>
  <Lines>84</Lines>
  <Paragraphs>23</Paragraphs>
  <ScaleCrop>false</ScaleCrop>
  <Company>Hewlett-Packard</Company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2012-05-05T20:36:00Z</dcterms:created>
  <dcterms:modified xsi:type="dcterms:W3CDTF">2012-05-05T20:43:00Z</dcterms:modified>
</cp:coreProperties>
</file>