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EC7" w:rsidRDefault="004E7EC7" w:rsidP="004E7EC7">
      <w:pPr>
        <w:spacing w:line="360" w:lineRule="auto"/>
        <w:jc w:val="center"/>
        <w:rPr>
          <w:b/>
          <w:u w:val="single"/>
          <w:lang w:val="pt-BR"/>
        </w:rPr>
      </w:pPr>
      <w:r>
        <w:rPr>
          <w:noProof/>
          <w:lang w:val="pt-BR" w:eastAsia="pt-BR"/>
        </w:rPr>
        <w:drawing>
          <wp:anchor distT="0" distB="0" distL="114300" distR="114300" simplePos="0" relativeHeight="251658240" behindDoc="1" locked="0" layoutInCell="1" allowOverlap="1">
            <wp:simplePos x="0" y="0"/>
            <wp:positionH relativeFrom="column">
              <wp:posOffset>4255135</wp:posOffset>
            </wp:positionH>
            <wp:positionV relativeFrom="paragraph">
              <wp:posOffset>90805</wp:posOffset>
            </wp:positionV>
            <wp:extent cx="1492885" cy="773430"/>
            <wp:effectExtent l="19050" t="0" r="0" b="0"/>
            <wp:wrapTight wrapText="bothSides">
              <wp:wrapPolygon edited="0">
                <wp:start x="-276" y="0"/>
                <wp:lineTo x="-276" y="21281"/>
                <wp:lineTo x="21499" y="21281"/>
                <wp:lineTo x="21499" y="0"/>
                <wp:lineTo x="-276" y="0"/>
              </wp:wrapPolygon>
            </wp:wrapTight>
            <wp:docPr id="11" name="Imagem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ownload.jpg"/>
                    <pic:cNvPicPr>
                      <a:picLocks noChangeAspect="1" noChangeArrowheads="1"/>
                    </pic:cNvPicPr>
                  </pic:nvPicPr>
                  <pic:blipFill>
                    <a:blip r:embed="rId4" cstate="print"/>
                    <a:srcRect/>
                    <a:stretch>
                      <a:fillRect/>
                    </a:stretch>
                  </pic:blipFill>
                  <pic:spPr bwMode="auto">
                    <a:xfrm>
                      <a:off x="0" y="0"/>
                      <a:ext cx="1492885" cy="773430"/>
                    </a:xfrm>
                    <a:prstGeom prst="rect">
                      <a:avLst/>
                    </a:prstGeom>
                    <a:noFill/>
                  </pic:spPr>
                </pic:pic>
              </a:graphicData>
            </a:graphic>
          </wp:anchor>
        </w:drawing>
      </w:r>
    </w:p>
    <w:p w:rsidR="004E7EC7" w:rsidRPr="004E7EC7" w:rsidRDefault="004E7EC7" w:rsidP="004E7EC7">
      <w:pPr>
        <w:spacing w:line="360" w:lineRule="auto"/>
        <w:jc w:val="center"/>
        <w:rPr>
          <w:b/>
          <w:lang w:val="pt-BR"/>
        </w:rPr>
      </w:pPr>
      <w:r w:rsidRPr="004E7EC7">
        <w:rPr>
          <w:b/>
          <w:lang w:val="pt-BR"/>
        </w:rPr>
        <w:t>PROTEÍNA DE ERVILHA E A ATIVIDADE ESPORTIVA</w:t>
      </w:r>
    </w:p>
    <w:p w:rsidR="004E7EC7" w:rsidRDefault="004E7EC7" w:rsidP="004E7EC7">
      <w:pPr>
        <w:spacing w:line="360" w:lineRule="auto"/>
        <w:rPr>
          <w:b/>
          <w:sz w:val="20"/>
          <w:u w:val="single"/>
          <w:lang w:val="pt-BR"/>
        </w:rPr>
      </w:pPr>
    </w:p>
    <w:p w:rsidR="004E7EC7" w:rsidRDefault="004E7EC7" w:rsidP="004E7EC7">
      <w:pPr>
        <w:spacing w:line="360" w:lineRule="auto"/>
        <w:ind w:firstLine="720"/>
        <w:jc w:val="both"/>
        <w:rPr>
          <w:sz w:val="20"/>
          <w:lang w:val="pt-BR"/>
        </w:rPr>
      </w:pPr>
      <w:r>
        <w:rPr>
          <w:sz w:val="20"/>
          <w:lang w:val="pt-BR"/>
        </w:rPr>
        <w:t>Proteínas são compostos orgânicos de alto peso molecular, cujas unidades básicas são os aminoácidos, os quais estão ligados entre si através de ligações peptídicas. Dependendo da quantidade e biodisponibilidade dos chamados aminoácidos essenciais presentes na estrutura da proteína, será definido o valor nutricional da fonte proteica.</w:t>
      </w:r>
    </w:p>
    <w:p w:rsidR="004E7EC7" w:rsidRDefault="004E7EC7" w:rsidP="004E7EC7">
      <w:pPr>
        <w:spacing w:line="360" w:lineRule="auto"/>
        <w:ind w:firstLine="720"/>
        <w:jc w:val="both"/>
        <w:rPr>
          <w:sz w:val="20"/>
          <w:lang w:val="pt-BR"/>
        </w:rPr>
      </w:pPr>
      <w:r>
        <w:rPr>
          <w:noProof/>
          <w:lang w:val="pt-BR" w:eastAsia="pt-BR"/>
        </w:rPr>
        <w:drawing>
          <wp:anchor distT="0" distB="0" distL="114300" distR="114300" simplePos="0" relativeHeight="251658240" behindDoc="1" locked="0" layoutInCell="1" allowOverlap="1">
            <wp:simplePos x="0" y="0"/>
            <wp:positionH relativeFrom="column">
              <wp:posOffset>4114165</wp:posOffset>
            </wp:positionH>
            <wp:positionV relativeFrom="paragraph">
              <wp:posOffset>18415</wp:posOffset>
            </wp:positionV>
            <wp:extent cx="1858010" cy="1962150"/>
            <wp:effectExtent l="19050" t="0" r="8890" b="0"/>
            <wp:wrapTight wrapText="bothSides">
              <wp:wrapPolygon edited="0">
                <wp:start x="-221" y="0"/>
                <wp:lineTo x="-221" y="21390"/>
                <wp:lineTo x="21703" y="21390"/>
                <wp:lineTo x="21703" y="0"/>
                <wp:lineTo x="-221" y="0"/>
              </wp:wrapPolygon>
            </wp:wrapTight>
            <wp:docPr id="8" name="Imagem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s.jpg"/>
                    <pic:cNvPicPr>
                      <a:picLocks noChangeAspect="1" noChangeArrowheads="1"/>
                    </pic:cNvPicPr>
                  </pic:nvPicPr>
                  <pic:blipFill>
                    <a:blip r:embed="rId5" cstate="print"/>
                    <a:srcRect/>
                    <a:stretch>
                      <a:fillRect/>
                    </a:stretch>
                  </pic:blipFill>
                  <pic:spPr bwMode="auto">
                    <a:xfrm>
                      <a:off x="0" y="0"/>
                      <a:ext cx="1858010" cy="1962150"/>
                    </a:xfrm>
                    <a:prstGeom prst="rect">
                      <a:avLst/>
                    </a:prstGeom>
                    <a:noFill/>
                  </pic:spPr>
                </pic:pic>
              </a:graphicData>
            </a:graphic>
          </wp:anchor>
        </w:drawing>
      </w:r>
      <w:r>
        <w:rPr>
          <w:sz w:val="20"/>
          <w:lang w:val="pt-BR"/>
        </w:rPr>
        <w:t>As proteínas são de fundamental importância aos sistemas vivos, pois são necessárias para estruturação, função e regulação de células, tecidos e órgãos do corpo humano. Além de fazerem parte da constituição do corpo humano (aproximadamente 17%), faz-se imprescindível a ingestão diária de 75g de proteína para adultos de acordo com a ANVISA, Resolução RDC nº 360, de 23 de dezembro de 2003. Porém, além dessa questão quantitativa, é de extrema importância a avaliação da qualidade da proteína ingerida, basicamente através da análise do seu perfil de aminoácidos e comparação com a referência estabelecida pela FAO/OMS (2007).</w:t>
      </w:r>
    </w:p>
    <w:p w:rsidR="004E7EC7" w:rsidRDefault="004E7EC7" w:rsidP="004E7EC7">
      <w:pPr>
        <w:spacing w:line="360" w:lineRule="auto"/>
        <w:ind w:firstLine="720"/>
        <w:jc w:val="both"/>
        <w:rPr>
          <w:sz w:val="20"/>
          <w:lang w:val="pt-BR"/>
        </w:rPr>
      </w:pPr>
    </w:p>
    <w:p w:rsidR="004E7EC7" w:rsidRPr="004E7EC7" w:rsidRDefault="004E7EC7" w:rsidP="004E7EC7">
      <w:pPr>
        <w:spacing w:line="360" w:lineRule="auto"/>
        <w:jc w:val="both"/>
        <w:rPr>
          <w:b/>
          <w:color w:val="0070C0"/>
          <w:sz w:val="20"/>
          <w:lang w:val="pt-BR"/>
        </w:rPr>
      </w:pPr>
      <w:r>
        <w:rPr>
          <w:b/>
          <w:color w:val="0070C0"/>
          <w:sz w:val="20"/>
          <w:lang w:val="pt-BR"/>
        </w:rPr>
        <w:t>F</w:t>
      </w:r>
      <w:r w:rsidRPr="004E7EC7">
        <w:rPr>
          <w:b/>
          <w:color w:val="0070C0"/>
          <w:sz w:val="20"/>
          <w:lang w:val="pt-BR"/>
        </w:rPr>
        <w:t>ontes proteicas e o mercado de suplementos</w:t>
      </w:r>
    </w:p>
    <w:p w:rsidR="004E7EC7" w:rsidRDefault="004E7EC7" w:rsidP="004E7EC7">
      <w:pPr>
        <w:spacing w:line="360" w:lineRule="auto"/>
        <w:ind w:firstLine="720"/>
        <w:jc w:val="both"/>
        <w:rPr>
          <w:sz w:val="20"/>
          <w:lang w:val="pt-BR"/>
        </w:rPr>
      </w:pPr>
      <w:r>
        <w:rPr>
          <w:sz w:val="20"/>
          <w:lang w:val="pt-BR"/>
        </w:rPr>
        <w:t>A utilização de proteínas animais é altamente difundida no mercado de suplementos devido principalmente ao seu poder biológico. Porém, a questão de disponibilidade, custo e potencial alergênico começam a ser considerados e analisados quando no momento do desenvolvimento de um novo produto. Além disso, as principais fontes proteicas de base vegetal apresentam alto poder alergênico (ex.: proteína de soja) e perfis de aminoácidos distantes do estabelecido pela FAO/OMS (2007).</w:t>
      </w:r>
    </w:p>
    <w:p w:rsidR="004E7EC7" w:rsidRDefault="004E7EC7" w:rsidP="004E7EC7">
      <w:pPr>
        <w:spacing w:line="360" w:lineRule="auto"/>
        <w:ind w:firstLine="720"/>
        <w:jc w:val="both"/>
        <w:rPr>
          <w:sz w:val="20"/>
          <w:lang w:val="pt-BR"/>
        </w:rPr>
      </w:pPr>
      <w:r>
        <w:rPr>
          <w:sz w:val="20"/>
          <w:lang w:val="pt-BR"/>
        </w:rPr>
        <w:t xml:space="preserve">Seguindo essa tendência de mercado, a empresa Roquette </w:t>
      </w:r>
      <w:proofErr w:type="spellStart"/>
      <w:r>
        <w:rPr>
          <w:sz w:val="20"/>
          <w:lang w:val="pt-BR"/>
        </w:rPr>
        <w:t>Freres</w:t>
      </w:r>
      <w:proofErr w:type="spellEnd"/>
      <w:r>
        <w:rPr>
          <w:sz w:val="20"/>
          <w:lang w:val="pt-BR"/>
        </w:rPr>
        <w:t xml:space="preserve"> desenvolveu uma linha completa de proteínas de ervilha para indústrias alimentícias unindo certas características como: processo de obtenção seguro e limpo, alto nível de funcionalidade, baixo poder alergênico, benefícios nutricionais elevados, facilidade de aplicação e utilização e respeito pelo meio ambiente.</w:t>
      </w:r>
    </w:p>
    <w:p w:rsidR="004E7EC7" w:rsidRDefault="004E7EC7" w:rsidP="004E7EC7">
      <w:pPr>
        <w:spacing w:line="360" w:lineRule="auto"/>
        <w:ind w:firstLine="720"/>
        <w:jc w:val="both"/>
        <w:rPr>
          <w:sz w:val="20"/>
          <w:lang w:val="pt-BR"/>
        </w:rPr>
      </w:pPr>
      <w:r>
        <w:rPr>
          <w:sz w:val="20"/>
          <w:lang w:val="pt-BR"/>
        </w:rPr>
        <w:t xml:space="preserve">Com essa nova linha, denominada comercialmente como </w:t>
      </w:r>
      <w:proofErr w:type="spellStart"/>
      <w:r>
        <w:rPr>
          <w:b/>
          <w:sz w:val="20"/>
          <w:lang w:val="pt-BR"/>
        </w:rPr>
        <w:t>Nutralys</w:t>
      </w:r>
      <w:proofErr w:type="spellEnd"/>
      <w:r>
        <w:rPr>
          <w:b/>
          <w:sz w:val="20"/>
          <w:vertAlign w:val="superscript"/>
          <w:lang w:val="pt-BR"/>
        </w:rPr>
        <w:t>®</w:t>
      </w:r>
      <w:r>
        <w:rPr>
          <w:b/>
          <w:sz w:val="20"/>
          <w:lang w:val="pt-BR"/>
        </w:rPr>
        <w:t xml:space="preserve"> </w:t>
      </w:r>
      <w:proofErr w:type="spellStart"/>
      <w:r>
        <w:rPr>
          <w:b/>
          <w:sz w:val="20"/>
          <w:lang w:val="pt-BR"/>
        </w:rPr>
        <w:t>Pea</w:t>
      </w:r>
      <w:proofErr w:type="spellEnd"/>
      <w:r>
        <w:rPr>
          <w:b/>
          <w:sz w:val="20"/>
          <w:lang w:val="pt-BR"/>
        </w:rPr>
        <w:t xml:space="preserve"> Protein</w:t>
      </w:r>
      <w:r>
        <w:rPr>
          <w:sz w:val="20"/>
          <w:lang w:val="pt-BR"/>
        </w:rPr>
        <w:t>, a Roquette abre um novo futuro oferecendo ao mercado uma ampla oportunidade e variedade em formulações e inovações.</w:t>
      </w:r>
    </w:p>
    <w:p w:rsidR="004E7EC7" w:rsidRDefault="004E7EC7" w:rsidP="004E7EC7">
      <w:pPr>
        <w:spacing w:line="360" w:lineRule="auto"/>
        <w:ind w:firstLine="720"/>
        <w:jc w:val="both"/>
        <w:rPr>
          <w:sz w:val="20"/>
          <w:lang w:val="pt-BR"/>
        </w:rPr>
      </w:pPr>
    </w:p>
    <w:p w:rsidR="004E7EC7" w:rsidRPr="004E7EC7" w:rsidRDefault="004E7EC7" w:rsidP="004E7EC7">
      <w:pPr>
        <w:spacing w:line="360" w:lineRule="auto"/>
        <w:jc w:val="both"/>
        <w:rPr>
          <w:b/>
          <w:color w:val="0070C0"/>
          <w:sz w:val="20"/>
          <w:lang w:val="pt-BR"/>
        </w:rPr>
      </w:pPr>
      <w:r w:rsidRPr="004E7EC7">
        <w:rPr>
          <w:b/>
          <w:color w:val="0070C0"/>
          <w:sz w:val="20"/>
          <w:lang w:val="pt-BR"/>
        </w:rPr>
        <w:t xml:space="preserve">O que é a </w:t>
      </w:r>
      <w:proofErr w:type="spellStart"/>
      <w:r w:rsidRPr="004E7EC7">
        <w:rPr>
          <w:b/>
          <w:color w:val="0070C0"/>
          <w:sz w:val="20"/>
          <w:lang w:val="pt-BR"/>
        </w:rPr>
        <w:t>Nutralys</w:t>
      </w:r>
      <w:proofErr w:type="spellEnd"/>
      <w:r w:rsidRPr="004E7EC7">
        <w:rPr>
          <w:b/>
          <w:color w:val="0070C0"/>
          <w:sz w:val="20"/>
          <w:vertAlign w:val="superscript"/>
          <w:lang w:val="pt-BR"/>
        </w:rPr>
        <w:t>®</w:t>
      </w:r>
      <w:r w:rsidRPr="004E7EC7">
        <w:rPr>
          <w:b/>
          <w:color w:val="0070C0"/>
          <w:sz w:val="20"/>
          <w:lang w:val="pt-BR"/>
        </w:rPr>
        <w:t xml:space="preserve"> </w:t>
      </w:r>
      <w:proofErr w:type="spellStart"/>
      <w:r w:rsidRPr="004E7EC7">
        <w:rPr>
          <w:b/>
          <w:color w:val="0070C0"/>
          <w:sz w:val="20"/>
          <w:lang w:val="pt-BR"/>
        </w:rPr>
        <w:t>Pea</w:t>
      </w:r>
      <w:proofErr w:type="spellEnd"/>
      <w:r w:rsidRPr="004E7EC7">
        <w:rPr>
          <w:b/>
          <w:color w:val="0070C0"/>
          <w:sz w:val="20"/>
          <w:lang w:val="pt-BR"/>
        </w:rPr>
        <w:t xml:space="preserve"> Protein?</w:t>
      </w:r>
    </w:p>
    <w:p w:rsidR="004E7EC7" w:rsidRDefault="004E7EC7" w:rsidP="004E7EC7">
      <w:pPr>
        <w:spacing w:line="360" w:lineRule="auto"/>
        <w:ind w:firstLine="720"/>
        <w:jc w:val="both"/>
        <w:rPr>
          <w:sz w:val="10"/>
          <w:lang w:val="pt-BR"/>
        </w:rPr>
      </w:pPr>
    </w:p>
    <w:p w:rsidR="004E7EC7" w:rsidRDefault="004E7EC7" w:rsidP="004E7EC7">
      <w:pPr>
        <w:spacing w:line="360" w:lineRule="auto"/>
        <w:jc w:val="both"/>
        <w:rPr>
          <w:sz w:val="20"/>
          <w:lang w:val="pt-BR"/>
        </w:rPr>
      </w:pPr>
      <w:r>
        <w:rPr>
          <w:noProof/>
          <w:lang w:val="pt-BR" w:eastAsia="pt-BR"/>
        </w:rPr>
        <w:drawing>
          <wp:anchor distT="0" distB="0" distL="114300" distR="114300" simplePos="0" relativeHeight="251658240" behindDoc="1" locked="0" layoutInCell="1" allowOverlap="1">
            <wp:simplePos x="0" y="0"/>
            <wp:positionH relativeFrom="column">
              <wp:posOffset>48895</wp:posOffset>
            </wp:positionH>
            <wp:positionV relativeFrom="paragraph">
              <wp:posOffset>52070</wp:posOffset>
            </wp:positionV>
            <wp:extent cx="1183640" cy="1209675"/>
            <wp:effectExtent l="19050" t="0" r="0" b="0"/>
            <wp:wrapTight wrapText="bothSides">
              <wp:wrapPolygon edited="0">
                <wp:start x="-348" y="0"/>
                <wp:lineTo x="-348" y="21430"/>
                <wp:lineTo x="21554" y="21430"/>
                <wp:lineTo x="21554" y="0"/>
                <wp:lineTo x="-348" y="0"/>
              </wp:wrapPolygon>
            </wp:wrapTight>
            <wp:docPr id="9" name="Imagem 9"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wnload.jpg"/>
                    <pic:cNvPicPr>
                      <a:picLocks noChangeAspect="1" noChangeArrowheads="1"/>
                    </pic:cNvPicPr>
                  </pic:nvPicPr>
                  <pic:blipFill>
                    <a:blip r:embed="rId6" cstate="print"/>
                    <a:srcRect/>
                    <a:stretch>
                      <a:fillRect/>
                    </a:stretch>
                  </pic:blipFill>
                  <pic:spPr bwMode="auto">
                    <a:xfrm>
                      <a:off x="0" y="0"/>
                      <a:ext cx="1183640" cy="1209675"/>
                    </a:xfrm>
                    <a:prstGeom prst="rect">
                      <a:avLst/>
                    </a:prstGeom>
                    <a:noFill/>
                  </pic:spPr>
                </pic:pic>
              </a:graphicData>
            </a:graphic>
          </wp:anchor>
        </w:drawing>
      </w:r>
      <w:r>
        <w:rPr>
          <w:sz w:val="20"/>
          <w:lang w:val="pt-BR"/>
        </w:rPr>
        <w:t xml:space="preserve">A </w:t>
      </w:r>
      <w:proofErr w:type="spellStart"/>
      <w:r>
        <w:rPr>
          <w:sz w:val="20"/>
          <w:lang w:val="pt-BR"/>
        </w:rPr>
        <w:t>Nutralys</w:t>
      </w:r>
      <w:proofErr w:type="spellEnd"/>
      <w:r>
        <w:rPr>
          <w:sz w:val="20"/>
          <w:vertAlign w:val="superscript"/>
          <w:lang w:val="pt-BR"/>
        </w:rPr>
        <w:t>®</w:t>
      </w:r>
      <w:r>
        <w:rPr>
          <w:sz w:val="20"/>
          <w:lang w:val="pt-BR"/>
        </w:rPr>
        <w:t xml:space="preserve"> </w:t>
      </w:r>
      <w:proofErr w:type="spellStart"/>
      <w:r>
        <w:rPr>
          <w:sz w:val="20"/>
          <w:lang w:val="pt-BR"/>
        </w:rPr>
        <w:t>Pea</w:t>
      </w:r>
      <w:proofErr w:type="spellEnd"/>
      <w:r>
        <w:rPr>
          <w:sz w:val="20"/>
          <w:lang w:val="pt-BR"/>
        </w:rPr>
        <w:t xml:space="preserve"> Protein é uma proteína extraída a partir de ervilhas desidratadas (</w:t>
      </w:r>
      <w:proofErr w:type="spellStart"/>
      <w:r>
        <w:rPr>
          <w:i/>
          <w:sz w:val="20"/>
          <w:lang w:val="pt-BR"/>
        </w:rPr>
        <w:t>Pisum</w:t>
      </w:r>
      <w:proofErr w:type="spellEnd"/>
      <w:r>
        <w:rPr>
          <w:i/>
          <w:sz w:val="20"/>
          <w:lang w:val="pt-BR"/>
        </w:rPr>
        <w:t xml:space="preserve"> </w:t>
      </w:r>
      <w:proofErr w:type="spellStart"/>
      <w:r>
        <w:rPr>
          <w:i/>
          <w:sz w:val="20"/>
          <w:lang w:val="pt-BR"/>
        </w:rPr>
        <w:t>sativum</w:t>
      </w:r>
      <w:proofErr w:type="spellEnd"/>
      <w:r>
        <w:rPr>
          <w:sz w:val="20"/>
          <w:lang w:val="pt-BR"/>
        </w:rPr>
        <w:t xml:space="preserve">); tal leguminosa foi a planta que deu inicio à agricultura na região Europeia do Mediterrâneo, juntamente com o </w:t>
      </w:r>
      <w:r>
        <w:rPr>
          <w:sz w:val="20"/>
          <w:lang w:val="pt-BR"/>
        </w:rPr>
        <w:lastRenderedPageBreak/>
        <w:t xml:space="preserve">trigo, a cevada e as lentilhas. Atualmente, esse tipo de planta vem sendo cultivado no Canadá e no norte da Europa, especialmente no norte da França, local onde se encontra a unidade processadora da Roquette </w:t>
      </w:r>
      <w:proofErr w:type="spellStart"/>
      <w:r>
        <w:rPr>
          <w:sz w:val="20"/>
          <w:lang w:val="pt-BR"/>
        </w:rPr>
        <w:t>Freres</w:t>
      </w:r>
      <w:proofErr w:type="spellEnd"/>
      <w:r>
        <w:rPr>
          <w:sz w:val="20"/>
          <w:lang w:val="pt-BR"/>
        </w:rPr>
        <w:t>.</w:t>
      </w:r>
    </w:p>
    <w:p w:rsidR="004E7EC7" w:rsidRDefault="004E7EC7" w:rsidP="004E7EC7">
      <w:pPr>
        <w:spacing w:line="360" w:lineRule="auto"/>
        <w:jc w:val="both"/>
        <w:rPr>
          <w:sz w:val="20"/>
          <w:lang w:val="pt-BR"/>
        </w:rPr>
      </w:pPr>
    </w:p>
    <w:p w:rsidR="004E7EC7" w:rsidRDefault="004E7EC7" w:rsidP="004E7EC7">
      <w:pPr>
        <w:spacing w:line="360" w:lineRule="auto"/>
        <w:jc w:val="both"/>
        <w:rPr>
          <w:sz w:val="20"/>
          <w:lang w:val="pt-BR"/>
        </w:rPr>
      </w:pPr>
    </w:p>
    <w:p w:rsidR="004E7EC7" w:rsidRDefault="004E7EC7" w:rsidP="004E7EC7">
      <w:pPr>
        <w:spacing w:line="360" w:lineRule="auto"/>
        <w:jc w:val="both"/>
        <w:rPr>
          <w:sz w:val="20"/>
          <w:lang w:val="pt-BR"/>
        </w:rPr>
      </w:pPr>
    </w:p>
    <w:p w:rsidR="004E7EC7" w:rsidRDefault="004E7EC7" w:rsidP="004E7EC7">
      <w:pPr>
        <w:spacing w:line="360" w:lineRule="auto"/>
        <w:ind w:firstLine="720"/>
        <w:jc w:val="both"/>
        <w:rPr>
          <w:sz w:val="20"/>
          <w:lang w:val="pt-BR"/>
        </w:rPr>
      </w:pPr>
      <w:r>
        <w:rPr>
          <w:noProof/>
          <w:lang w:val="pt-BR" w:eastAsia="pt-BR"/>
        </w:rPr>
        <w:drawing>
          <wp:anchor distT="0" distB="0" distL="114300" distR="114300" simplePos="0" relativeHeight="251658240" behindDoc="1" locked="0" layoutInCell="1" allowOverlap="1">
            <wp:simplePos x="0" y="0"/>
            <wp:positionH relativeFrom="column">
              <wp:posOffset>3242310</wp:posOffset>
            </wp:positionH>
            <wp:positionV relativeFrom="paragraph">
              <wp:posOffset>23495</wp:posOffset>
            </wp:positionV>
            <wp:extent cx="2781935" cy="2409190"/>
            <wp:effectExtent l="19050" t="19050" r="18415" b="10160"/>
            <wp:wrapTight wrapText="bothSides">
              <wp:wrapPolygon edited="0">
                <wp:start x="-148" y="-171"/>
                <wp:lineTo x="-148" y="21691"/>
                <wp:lineTo x="21743" y="21691"/>
                <wp:lineTo x="21743" y="-171"/>
                <wp:lineTo x="-148" y="-171"/>
              </wp:wrapPolygon>
            </wp:wrapTight>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781935" cy="2409190"/>
                    </a:xfrm>
                    <a:prstGeom prst="rect">
                      <a:avLst/>
                    </a:prstGeom>
                    <a:noFill/>
                    <a:ln w="9525">
                      <a:solidFill>
                        <a:srgbClr val="000000"/>
                      </a:solidFill>
                      <a:miter lim="800000"/>
                      <a:headEnd/>
                      <a:tailEnd/>
                    </a:ln>
                  </pic:spPr>
                </pic:pic>
              </a:graphicData>
            </a:graphic>
          </wp:anchor>
        </w:drawing>
      </w:r>
      <w:r>
        <w:rPr>
          <w:sz w:val="20"/>
          <w:lang w:val="pt-BR"/>
        </w:rPr>
        <w:t xml:space="preserve">A Roquette desenvolveu um processo original de extração (Figura 1) da proteína solúvel de ervilha, sem a utilização de solventes químicos, mantendo-se assim, valores nutricionais elevados além de excelentes propriedades funcionais. </w:t>
      </w:r>
    </w:p>
    <w:p w:rsidR="004E7EC7" w:rsidRDefault="004E7EC7" w:rsidP="004E7EC7">
      <w:pPr>
        <w:spacing w:line="360" w:lineRule="auto"/>
        <w:ind w:firstLine="720"/>
        <w:jc w:val="both"/>
        <w:rPr>
          <w:sz w:val="20"/>
          <w:lang w:val="pt-BR"/>
        </w:rPr>
      </w:pPr>
      <w:r>
        <w:rPr>
          <w:sz w:val="20"/>
          <w:lang w:val="pt-BR"/>
        </w:rPr>
        <w:t xml:space="preserve">Nesse processo seguro e simples, farinha de ervilha é obtida e hidratada. Após a separação do amido e da porção de fibras, a proteína é coagulada, purificada e cuidadosamente seca em um processo de múltiplos estágios por </w:t>
      </w:r>
      <w:r>
        <w:rPr>
          <w:i/>
          <w:sz w:val="20"/>
          <w:lang w:val="pt-BR"/>
        </w:rPr>
        <w:t>spray dryer</w:t>
      </w:r>
      <w:r>
        <w:rPr>
          <w:sz w:val="20"/>
          <w:lang w:val="pt-BR"/>
        </w:rPr>
        <w:t>, sendo finalmente aglomerada visando maior facilidade de uso e aplicação.</w:t>
      </w:r>
      <w:r>
        <w:rPr>
          <w:noProof/>
          <w:lang w:val="pt-BR" w:eastAsia="pt-BR"/>
        </w:rPr>
        <w:t xml:space="preserve"> </w:t>
      </w:r>
    </w:p>
    <w:p w:rsidR="004E7EC7" w:rsidRDefault="004E7EC7" w:rsidP="004E7EC7">
      <w:pPr>
        <w:spacing w:line="360" w:lineRule="auto"/>
        <w:ind w:firstLine="720"/>
        <w:jc w:val="both"/>
        <w:rPr>
          <w:sz w:val="20"/>
          <w:lang w:val="pt-BR"/>
        </w:rPr>
      </w:pPr>
    </w:p>
    <w:p w:rsidR="004E7EC7" w:rsidRPr="004E7EC7" w:rsidRDefault="004E7EC7" w:rsidP="004E7EC7">
      <w:pPr>
        <w:spacing w:line="360" w:lineRule="auto"/>
        <w:jc w:val="both"/>
        <w:rPr>
          <w:b/>
          <w:color w:val="0070C0"/>
          <w:sz w:val="20"/>
          <w:lang w:val="pt-BR"/>
        </w:rPr>
      </w:pPr>
      <w:r>
        <w:rPr>
          <w:b/>
          <w:color w:val="0070C0"/>
          <w:sz w:val="20"/>
          <w:lang w:val="pt-BR"/>
        </w:rPr>
        <w:t>Características n</w:t>
      </w:r>
      <w:r w:rsidRPr="004E7EC7">
        <w:rPr>
          <w:b/>
          <w:color w:val="0070C0"/>
          <w:sz w:val="20"/>
          <w:lang w:val="pt-BR"/>
        </w:rPr>
        <w:t xml:space="preserve">utricionais da </w:t>
      </w:r>
      <w:proofErr w:type="spellStart"/>
      <w:r w:rsidRPr="004E7EC7">
        <w:rPr>
          <w:b/>
          <w:color w:val="0070C0"/>
          <w:sz w:val="20"/>
          <w:lang w:val="pt-BR"/>
        </w:rPr>
        <w:t>Nutralys</w:t>
      </w:r>
      <w:proofErr w:type="spellEnd"/>
      <w:r w:rsidRPr="004E7EC7">
        <w:rPr>
          <w:b/>
          <w:color w:val="0070C0"/>
          <w:sz w:val="20"/>
          <w:vertAlign w:val="superscript"/>
          <w:lang w:val="pt-BR"/>
        </w:rPr>
        <w:t>®</w:t>
      </w:r>
      <w:r w:rsidRPr="004E7EC7">
        <w:rPr>
          <w:b/>
          <w:color w:val="0070C0"/>
          <w:sz w:val="20"/>
          <w:lang w:val="pt-BR"/>
        </w:rPr>
        <w:t xml:space="preserve"> </w:t>
      </w:r>
      <w:proofErr w:type="spellStart"/>
      <w:r w:rsidRPr="004E7EC7">
        <w:rPr>
          <w:b/>
          <w:color w:val="0070C0"/>
          <w:sz w:val="20"/>
          <w:lang w:val="pt-BR"/>
        </w:rPr>
        <w:t>Pea</w:t>
      </w:r>
      <w:proofErr w:type="spellEnd"/>
      <w:r w:rsidRPr="004E7EC7">
        <w:rPr>
          <w:b/>
          <w:color w:val="0070C0"/>
          <w:sz w:val="20"/>
          <w:lang w:val="pt-BR"/>
        </w:rPr>
        <w:t xml:space="preserve"> Protein</w:t>
      </w:r>
    </w:p>
    <w:p w:rsidR="004E7EC7" w:rsidRDefault="004E7EC7" w:rsidP="004E7EC7">
      <w:pPr>
        <w:spacing w:line="360" w:lineRule="auto"/>
        <w:ind w:firstLine="720"/>
        <w:jc w:val="both"/>
        <w:rPr>
          <w:sz w:val="20"/>
          <w:lang w:val="pt-BR"/>
        </w:rPr>
      </w:pPr>
      <w:r>
        <w:rPr>
          <w:sz w:val="20"/>
          <w:lang w:val="pt-BR"/>
        </w:rPr>
        <w:t xml:space="preserve">A proteína solúvel </w:t>
      </w:r>
      <w:proofErr w:type="spellStart"/>
      <w:r>
        <w:rPr>
          <w:sz w:val="20"/>
          <w:lang w:val="pt-BR"/>
        </w:rPr>
        <w:t>Nutralys</w:t>
      </w:r>
      <w:proofErr w:type="spellEnd"/>
      <w:r>
        <w:rPr>
          <w:sz w:val="20"/>
          <w:vertAlign w:val="superscript"/>
          <w:lang w:val="pt-BR"/>
        </w:rPr>
        <w:t>®</w:t>
      </w:r>
      <w:r>
        <w:rPr>
          <w:sz w:val="20"/>
          <w:lang w:val="pt-BR"/>
        </w:rPr>
        <w:t xml:space="preserve"> </w:t>
      </w:r>
      <w:proofErr w:type="spellStart"/>
      <w:r>
        <w:rPr>
          <w:sz w:val="20"/>
          <w:lang w:val="pt-BR"/>
        </w:rPr>
        <w:t>Pea</w:t>
      </w:r>
      <w:proofErr w:type="spellEnd"/>
      <w:r>
        <w:rPr>
          <w:sz w:val="20"/>
          <w:lang w:val="pt-BR"/>
        </w:rPr>
        <w:t xml:space="preserve"> Protein da Roquette </w:t>
      </w:r>
      <w:proofErr w:type="spellStart"/>
      <w:r>
        <w:rPr>
          <w:sz w:val="20"/>
          <w:lang w:val="pt-BR"/>
        </w:rPr>
        <w:t>Freres</w:t>
      </w:r>
      <w:proofErr w:type="spellEnd"/>
      <w:r>
        <w:rPr>
          <w:sz w:val="20"/>
          <w:lang w:val="pt-BR"/>
        </w:rPr>
        <w:t xml:space="preserve"> possui um teor proteico de aproximadamente 85%. Além disso, apresenta baixa quantidade de gordura (aproximadamente 6%) com perfil favorável de ácidos graxos (aproximadamente 80% de ácidos graxos insaturados), sem adição de açúcares, excelente valor nutricional e baixo poder alergênico. Ademais, seu perfil de aminoácidos essenciais (descrito na Tabela 1) é muito próximo ao ideal recomendado para adultos pela FAO/OMS (2007):</w:t>
      </w:r>
    </w:p>
    <w:p w:rsidR="004E7EC7" w:rsidRDefault="004E7EC7" w:rsidP="004E7EC7">
      <w:pPr>
        <w:spacing w:line="360" w:lineRule="auto"/>
        <w:ind w:firstLine="720"/>
        <w:jc w:val="both"/>
        <w:rPr>
          <w:sz w:val="20"/>
          <w:lang w:val="pt-BR"/>
        </w:rPr>
      </w:pPr>
    </w:p>
    <w:p w:rsidR="004E7EC7" w:rsidRPr="004E7EC7" w:rsidRDefault="004E7EC7" w:rsidP="004E7EC7">
      <w:pPr>
        <w:ind w:left="1843"/>
        <w:jc w:val="both"/>
        <w:rPr>
          <w:b/>
          <w:sz w:val="20"/>
          <w:lang w:val="pt-BR"/>
        </w:rPr>
      </w:pPr>
      <w:r w:rsidRPr="004E7EC7">
        <w:rPr>
          <w:b/>
          <w:sz w:val="20"/>
          <w:lang w:val="pt-BR"/>
        </w:rPr>
        <w:t>TABELA 1: PERFIL DE AMINOÁCIDOS DA NUTRALYS</w:t>
      </w:r>
      <w:r w:rsidRPr="004E7EC7">
        <w:rPr>
          <w:rFonts w:cs="Arial"/>
          <w:b/>
          <w:sz w:val="20"/>
          <w:vertAlign w:val="superscript"/>
          <w:lang w:val="pt-BR"/>
        </w:rPr>
        <w:t>®</w:t>
      </w:r>
      <w:r w:rsidRPr="004E7EC7">
        <w:rPr>
          <w:b/>
          <w:sz w:val="20"/>
          <w:lang w:val="pt-BR"/>
        </w:rPr>
        <w:t xml:space="preserve"> PEA PROTEIN</w:t>
      </w:r>
    </w:p>
    <w:p w:rsidR="004E7EC7" w:rsidRDefault="004E7EC7" w:rsidP="004E7EC7">
      <w:pPr>
        <w:ind w:left="1843"/>
        <w:jc w:val="both"/>
        <w:rPr>
          <w:sz w:val="20"/>
          <w:lang w:val="pt-BR"/>
        </w:rPr>
      </w:pPr>
    </w:p>
    <w:tbl>
      <w:tblPr>
        <w:tblStyle w:val="Tabelacomgrade"/>
        <w:tblpPr w:leftFromText="141" w:rightFromText="141" w:vertAnchor="text" w:tblpXSpec="center" w:tblpY="1"/>
        <w:tblOverlap w:val="never"/>
        <w:tblW w:w="0" w:type="auto"/>
        <w:tblInd w:w="0" w:type="dxa"/>
        <w:tblLook w:val="04A0"/>
      </w:tblPr>
      <w:tblGrid>
        <w:gridCol w:w="2325"/>
        <w:gridCol w:w="1559"/>
        <w:gridCol w:w="2008"/>
      </w:tblGrid>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jc w:val="center"/>
              <w:rPr>
                <w:b/>
                <w:sz w:val="18"/>
                <w:lang w:val="pt-BR"/>
              </w:rPr>
            </w:pPr>
            <w:r>
              <w:rPr>
                <w:b/>
                <w:sz w:val="18"/>
                <w:lang w:val="pt-BR"/>
              </w:rPr>
              <w:t>Aminoácidos</w:t>
            </w:r>
          </w:p>
          <w:p w:rsidR="004E7EC7" w:rsidRDefault="004E7EC7">
            <w:pPr>
              <w:jc w:val="center"/>
              <w:rPr>
                <w:b/>
                <w:sz w:val="18"/>
                <w:lang w:val="pt-BR"/>
              </w:rPr>
            </w:pPr>
            <w:r>
              <w:rPr>
                <w:b/>
                <w:sz w:val="18"/>
                <w:lang w:val="pt-BR"/>
              </w:rPr>
              <w:t>(g por 100g de proteína)</w:t>
            </w:r>
          </w:p>
        </w:tc>
        <w:tc>
          <w:tcPr>
            <w:tcW w:w="1559"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jc w:val="center"/>
              <w:rPr>
                <w:b/>
                <w:sz w:val="18"/>
              </w:rPr>
            </w:pPr>
            <w:proofErr w:type="spellStart"/>
            <w:r>
              <w:rPr>
                <w:b/>
                <w:sz w:val="18"/>
              </w:rPr>
              <w:t>Nutralys</w:t>
            </w:r>
            <w:proofErr w:type="spellEnd"/>
            <w:r>
              <w:rPr>
                <w:b/>
                <w:sz w:val="18"/>
              </w:rPr>
              <w:t>®</w:t>
            </w:r>
          </w:p>
          <w:p w:rsidR="004E7EC7" w:rsidRDefault="004E7EC7">
            <w:pPr>
              <w:jc w:val="center"/>
              <w:rPr>
                <w:b/>
                <w:sz w:val="18"/>
              </w:rPr>
            </w:pPr>
            <w:r>
              <w:rPr>
                <w:b/>
                <w:sz w:val="18"/>
              </w:rPr>
              <w:t>Pea Protein</w:t>
            </w:r>
          </w:p>
        </w:tc>
        <w:tc>
          <w:tcPr>
            <w:tcW w:w="200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jc w:val="center"/>
              <w:rPr>
                <w:b/>
                <w:sz w:val="18"/>
              </w:rPr>
            </w:pPr>
            <w:r>
              <w:rPr>
                <w:b/>
                <w:sz w:val="18"/>
              </w:rPr>
              <w:t xml:space="preserve">FAO 2007 </w:t>
            </w:r>
          </w:p>
          <w:p w:rsidR="004E7EC7" w:rsidRDefault="004E7EC7">
            <w:pPr>
              <w:jc w:val="center"/>
              <w:rPr>
                <w:b/>
                <w:sz w:val="18"/>
              </w:rPr>
            </w:pPr>
            <w:r>
              <w:rPr>
                <w:b/>
                <w:sz w:val="18"/>
              </w:rPr>
              <w:t>(</w:t>
            </w:r>
            <w:proofErr w:type="spellStart"/>
            <w:r>
              <w:rPr>
                <w:b/>
                <w:sz w:val="18"/>
              </w:rPr>
              <w:t>referência</w:t>
            </w:r>
            <w:proofErr w:type="spellEnd"/>
            <w:r>
              <w:rPr>
                <w:b/>
                <w:sz w:val="18"/>
              </w:rPr>
              <w:t xml:space="preserve"> </w:t>
            </w:r>
            <w:proofErr w:type="spellStart"/>
            <w:r>
              <w:rPr>
                <w:b/>
                <w:sz w:val="18"/>
              </w:rPr>
              <w:t>adultos</w:t>
            </w:r>
            <w:proofErr w:type="spellEnd"/>
            <w:r>
              <w:rPr>
                <w:b/>
                <w:sz w:val="18"/>
              </w:rPr>
              <w:t>)</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Cisteína + Metionina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2,1</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2,2</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Histidina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2,5</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1,5</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Isoleucina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4,7</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3,0</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Leucina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8,2</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5,9</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Lisina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7,1</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4,5</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 xml:space="preserve">Fenilalanina + </w:t>
            </w:r>
            <w:proofErr w:type="spellStart"/>
            <w:r>
              <w:rPr>
                <w:sz w:val="18"/>
              </w:rPr>
              <w:t>Tirosina</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9,3</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3,8</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Treonina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3,8</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2,3</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Triptofano</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1,0</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0,6</w:t>
            </w:r>
          </w:p>
        </w:tc>
      </w:tr>
      <w:tr w:rsidR="004E7EC7" w:rsidTr="004E7EC7">
        <w:tc>
          <w:tcPr>
            <w:tcW w:w="232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sz w:val="18"/>
              </w:rPr>
            </w:pPr>
            <w:r>
              <w:rPr>
                <w:sz w:val="18"/>
              </w:rPr>
              <w:t>Valina</w:t>
            </w:r>
          </w:p>
        </w:tc>
        <w:tc>
          <w:tcPr>
            <w:tcW w:w="155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5,0</w:t>
            </w:r>
          </w:p>
        </w:tc>
        <w:tc>
          <w:tcPr>
            <w:tcW w:w="200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sz w:val="18"/>
              </w:rPr>
            </w:pPr>
            <w:r>
              <w:rPr>
                <w:sz w:val="18"/>
              </w:rPr>
              <w:t>3,9</w:t>
            </w:r>
          </w:p>
        </w:tc>
      </w:tr>
    </w:tbl>
    <w:p w:rsidR="004E7EC7" w:rsidRDefault="004E7EC7" w:rsidP="004E7EC7">
      <w:pPr>
        <w:spacing w:line="360" w:lineRule="auto"/>
        <w:jc w:val="both"/>
        <w:rPr>
          <w:sz w:val="20"/>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p>
    <w:p w:rsidR="004E7EC7" w:rsidRDefault="004E7EC7" w:rsidP="004E7EC7">
      <w:pPr>
        <w:spacing w:line="360" w:lineRule="auto"/>
        <w:ind w:firstLine="720"/>
        <w:jc w:val="both"/>
        <w:rPr>
          <w:sz w:val="20"/>
          <w:lang w:val="pt-BR"/>
        </w:rPr>
      </w:pPr>
      <w:r>
        <w:rPr>
          <w:sz w:val="20"/>
          <w:lang w:val="pt-BR"/>
        </w:rPr>
        <w:t xml:space="preserve">Além disso, a </w:t>
      </w:r>
      <w:proofErr w:type="spellStart"/>
      <w:r>
        <w:rPr>
          <w:sz w:val="20"/>
          <w:lang w:val="pt-BR"/>
        </w:rPr>
        <w:t>Nutralys</w:t>
      </w:r>
      <w:proofErr w:type="spellEnd"/>
      <w:r>
        <w:rPr>
          <w:rFonts w:cs="Arial"/>
          <w:sz w:val="20"/>
          <w:vertAlign w:val="superscript"/>
          <w:lang w:val="pt-BR"/>
        </w:rPr>
        <w:t>®</w:t>
      </w:r>
      <w:r>
        <w:rPr>
          <w:sz w:val="20"/>
          <w:lang w:val="pt-BR"/>
        </w:rPr>
        <w:t xml:space="preserve"> </w:t>
      </w:r>
      <w:proofErr w:type="spellStart"/>
      <w:r>
        <w:rPr>
          <w:sz w:val="20"/>
          <w:lang w:val="pt-BR"/>
        </w:rPr>
        <w:t>Pea</w:t>
      </w:r>
      <w:proofErr w:type="spellEnd"/>
      <w:r>
        <w:rPr>
          <w:sz w:val="20"/>
          <w:lang w:val="pt-BR"/>
        </w:rPr>
        <w:t xml:space="preserve"> Protein possui baixos níveis de fatores antinutricionais (ex.: taninos, </w:t>
      </w:r>
      <w:proofErr w:type="spellStart"/>
      <w:r>
        <w:rPr>
          <w:sz w:val="20"/>
          <w:lang w:val="pt-BR"/>
        </w:rPr>
        <w:t>fitatos</w:t>
      </w:r>
      <w:proofErr w:type="spellEnd"/>
      <w:r>
        <w:rPr>
          <w:sz w:val="20"/>
          <w:lang w:val="pt-BR"/>
        </w:rPr>
        <w:t xml:space="preserve">, inibidores de tripsinas, isoflavonas, carboidratos complexos e </w:t>
      </w:r>
      <w:proofErr w:type="spellStart"/>
      <w:r>
        <w:rPr>
          <w:sz w:val="20"/>
          <w:lang w:val="pt-BR"/>
        </w:rPr>
        <w:t>saponinas</w:t>
      </w:r>
      <w:proofErr w:type="spellEnd"/>
      <w:r>
        <w:rPr>
          <w:sz w:val="20"/>
          <w:lang w:val="pt-BR"/>
        </w:rPr>
        <w:t xml:space="preserve">), propiciando assim, excelente digestibilidade ao redor de 98%. Assim, e tomando-se por base seu perfil de aminoácidos apresentado anteriormente, seu PDCAAS de referência para um </w:t>
      </w:r>
      <w:r>
        <w:rPr>
          <w:sz w:val="20"/>
          <w:lang w:val="pt-BR"/>
        </w:rPr>
        <w:lastRenderedPageBreak/>
        <w:t>adulto será de 93%, o qual é similar ao de carnes, ovos, soja e acima de outras fontes proteicas de base vegetal.</w:t>
      </w:r>
    </w:p>
    <w:p w:rsidR="004E7EC7" w:rsidRDefault="004E7EC7" w:rsidP="004E7EC7">
      <w:pPr>
        <w:spacing w:line="360" w:lineRule="auto"/>
        <w:jc w:val="both"/>
        <w:rPr>
          <w:sz w:val="20"/>
          <w:lang w:val="pt-BR"/>
        </w:rPr>
      </w:pPr>
    </w:p>
    <w:p w:rsidR="004E7EC7" w:rsidRPr="004E7EC7" w:rsidRDefault="004E7EC7" w:rsidP="004E7EC7">
      <w:pPr>
        <w:spacing w:line="360" w:lineRule="auto"/>
        <w:jc w:val="both"/>
        <w:rPr>
          <w:b/>
          <w:color w:val="0070C0"/>
          <w:sz w:val="20"/>
          <w:lang w:val="pt-BR"/>
        </w:rPr>
      </w:pPr>
      <w:r w:rsidRPr="004E7EC7">
        <w:rPr>
          <w:b/>
          <w:color w:val="0070C0"/>
          <w:sz w:val="20"/>
          <w:lang w:val="pt-BR"/>
        </w:rPr>
        <w:t xml:space="preserve">Benefícios da </w:t>
      </w:r>
      <w:proofErr w:type="spellStart"/>
      <w:r w:rsidRPr="004E7EC7">
        <w:rPr>
          <w:b/>
          <w:color w:val="0070C0"/>
          <w:sz w:val="20"/>
          <w:lang w:val="pt-BR"/>
        </w:rPr>
        <w:t>Nutralys</w:t>
      </w:r>
      <w:proofErr w:type="spellEnd"/>
      <w:r w:rsidRPr="004E7EC7">
        <w:rPr>
          <w:b/>
          <w:color w:val="0070C0"/>
          <w:sz w:val="20"/>
          <w:vertAlign w:val="superscript"/>
          <w:lang w:val="pt-BR"/>
        </w:rPr>
        <w:t>®</w:t>
      </w:r>
      <w:r>
        <w:rPr>
          <w:b/>
          <w:color w:val="0070C0"/>
          <w:sz w:val="20"/>
          <w:lang w:val="pt-BR"/>
        </w:rPr>
        <w:t xml:space="preserve"> na n</w:t>
      </w:r>
      <w:r w:rsidRPr="004E7EC7">
        <w:rPr>
          <w:b/>
          <w:color w:val="0070C0"/>
          <w:sz w:val="20"/>
          <w:lang w:val="pt-BR"/>
        </w:rPr>
        <w:t xml:space="preserve">utrição e </w:t>
      </w:r>
      <w:r>
        <w:rPr>
          <w:b/>
          <w:color w:val="0070C0"/>
          <w:sz w:val="20"/>
          <w:lang w:val="pt-BR"/>
        </w:rPr>
        <w:t>a</w:t>
      </w:r>
      <w:r w:rsidRPr="004E7EC7">
        <w:rPr>
          <w:b/>
          <w:color w:val="0070C0"/>
          <w:sz w:val="20"/>
          <w:lang w:val="pt-BR"/>
        </w:rPr>
        <w:t xml:space="preserve">tividade </w:t>
      </w:r>
      <w:r>
        <w:rPr>
          <w:b/>
          <w:color w:val="0070C0"/>
          <w:sz w:val="20"/>
          <w:lang w:val="pt-BR"/>
        </w:rPr>
        <w:t>e</w:t>
      </w:r>
      <w:r w:rsidRPr="004E7EC7">
        <w:rPr>
          <w:b/>
          <w:color w:val="0070C0"/>
          <w:sz w:val="20"/>
          <w:lang w:val="pt-BR"/>
        </w:rPr>
        <w:t>sportiva</w:t>
      </w:r>
    </w:p>
    <w:p w:rsidR="004E7EC7" w:rsidRDefault="004E7EC7" w:rsidP="004E7EC7">
      <w:pPr>
        <w:spacing w:line="360" w:lineRule="auto"/>
        <w:ind w:firstLine="720"/>
        <w:jc w:val="both"/>
        <w:rPr>
          <w:sz w:val="20"/>
          <w:lang w:val="pt-BR"/>
        </w:rPr>
      </w:pPr>
      <w:r>
        <w:rPr>
          <w:sz w:val="20"/>
          <w:lang w:val="pt-BR"/>
        </w:rPr>
        <w:t>A inclusão de proteínas de fonte vegetal na suplementação esportiva em substituição às de fontes animal é interessante do ponto de vista da saúde uma vez que estas últimas apresentam altos índices de gordura e colesterol e baixas concentrações de fibras, estando assim, muitas vezes, associadas a um elevado número de doenças e riscos à saúde humana. Além disso, a produção de proteínas vegetais apresenta um grau de sustentabilidade muito maior quando comparada à produção de proteínas animais, a qual pode significativamente contribuir para a poluição e aquecimento global.</w:t>
      </w:r>
    </w:p>
    <w:p w:rsidR="004E7EC7" w:rsidRDefault="004E7EC7" w:rsidP="004E7EC7">
      <w:pPr>
        <w:spacing w:line="360" w:lineRule="auto"/>
        <w:ind w:firstLine="720"/>
        <w:jc w:val="both"/>
        <w:rPr>
          <w:sz w:val="20"/>
          <w:lang w:val="pt-BR"/>
        </w:rPr>
      </w:pPr>
      <w:r>
        <w:rPr>
          <w:sz w:val="20"/>
          <w:lang w:val="pt-BR"/>
        </w:rPr>
        <w:t xml:space="preserve">Assim, inicialmente, tomando-se por base as informações e características descritas anteriormente, a proteína isolada de ervilha, comercialmente denominada </w:t>
      </w:r>
      <w:proofErr w:type="spellStart"/>
      <w:r>
        <w:rPr>
          <w:sz w:val="20"/>
          <w:lang w:val="pt-BR"/>
        </w:rPr>
        <w:t>Nutralys</w:t>
      </w:r>
      <w:proofErr w:type="spellEnd"/>
      <w:r>
        <w:rPr>
          <w:sz w:val="20"/>
          <w:vertAlign w:val="superscript"/>
          <w:lang w:val="pt-BR"/>
        </w:rPr>
        <w:t>®</w:t>
      </w:r>
      <w:r>
        <w:rPr>
          <w:sz w:val="20"/>
          <w:lang w:val="pt-BR"/>
        </w:rPr>
        <w:t>, possui um potencial muito grande para aplicação em suplementos esportivos uma vez que apresenta, além de todas as vantagens descritas anteriormente, um perfil de aminoácidos favorável com quantidades significativas de arginina, aminoácidos ramificados (BCAAs), glutamina e lisina. A Tabela 2 apresenta um resumo das principais funções desses aminoácidos e suas relações com a nutrição esportiva.</w:t>
      </w:r>
    </w:p>
    <w:p w:rsidR="004E7EC7" w:rsidRDefault="004E7EC7" w:rsidP="004E7EC7">
      <w:pPr>
        <w:spacing w:line="360" w:lineRule="auto"/>
        <w:ind w:firstLine="720"/>
        <w:jc w:val="both"/>
        <w:rPr>
          <w:sz w:val="16"/>
          <w:lang w:val="pt-BR"/>
        </w:rPr>
      </w:pPr>
    </w:p>
    <w:p w:rsidR="004E7EC7" w:rsidRPr="004E7EC7" w:rsidRDefault="004E7EC7" w:rsidP="004E7EC7">
      <w:pPr>
        <w:ind w:left="851"/>
        <w:jc w:val="both"/>
        <w:rPr>
          <w:b/>
          <w:sz w:val="20"/>
          <w:lang w:val="pt-BR"/>
        </w:rPr>
      </w:pPr>
      <w:r w:rsidRPr="004E7EC7">
        <w:rPr>
          <w:b/>
          <w:sz w:val="20"/>
          <w:lang w:val="pt-BR"/>
        </w:rPr>
        <w:t>TABELA 2: PRINCIPAIS AMINOÁCIDOS E PRINCIPAIS FUNÇÕES DA NUTRALYS</w:t>
      </w:r>
      <w:r w:rsidRPr="004E7EC7">
        <w:rPr>
          <w:rFonts w:cs="Arial"/>
          <w:b/>
          <w:sz w:val="20"/>
          <w:vertAlign w:val="superscript"/>
          <w:lang w:val="pt-BR"/>
        </w:rPr>
        <w:t>®</w:t>
      </w:r>
      <w:r w:rsidRPr="004E7EC7">
        <w:rPr>
          <w:b/>
          <w:sz w:val="20"/>
          <w:lang w:val="pt-BR"/>
        </w:rPr>
        <w:t xml:space="preserve"> PEA PROTEIN</w:t>
      </w:r>
    </w:p>
    <w:p w:rsidR="004E7EC7" w:rsidRDefault="004E7EC7" w:rsidP="004E7EC7">
      <w:pPr>
        <w:ind w:left="851"/>
        <w:jc w:val="both"/>
        <w:rPr>
          <w:sz w:val="20"/>
          <w:lang w:val="pt-BR"/>
        </w:rPr>
      </w:pPr>
    </w:p>
    <w:tbl>
      <w:tblPr>
        <w:tblStyle w:val="Tabelacomgrade"/>
        <w:tblW w:w="0" w:type="auto"/>
        <w:jc w:val="center"/>
        <w:tblInd w:w="108" w:type="dxa"/>
        <w:tblLook w:val="04A0"/>
      </w:tblPr>
      <w:tblGrid>
        <w:gridCol w:w="1402"/>
        <w:gridCol w:w="6407"/>
      </w:tblGrid>
      <w:tr w:rsidR="004E7EC7" w:rsidTr="004E7EC7">
        <w:trPr>
          <w:jc w:val="center"/>
        </w:trPr>
        <w:tc>
          <w:tcPr>
            <w:tcW w:w="14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spacing w:line="360" w:lineRule="auto"/>
              <w:jc w:val="center"/>
              <w:rPr>
                <w:b/>
                <w:sz w:val="18"/>
              </w:rPr>
            </w:pPr>
            <w:r>
              <w:rPr>
                <w:sz w:val="18"/>
                <w:lang w:val="pt-BR"/>
              </w:rPr>
              <w:t xml:space="preserve"> </w:t>
            </w:r>
            <w:r>
              <w:rPr>
                <w:b/>
                <w:sz w:val="18"/>
              </w:rPr>
              <w:t>Aminoácidos</w:t>
            </w:r>
          </w:p>
        </w:tc>
        <w:tc>
          <w:tcPr>
            <w:tcW w:w="640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spacing w:line="360" w:lineRule="auto"/>
              <w:jc w:val="center"/>
              <w:rPr>
                <w:b/>
                <w:sz w:val="18"/>
              </w:rPr>
            </w:pPr>
            <w:r>
              <w:rPr>
                <w:b/>
                <w:sz w:val="18"/>
              </w:rPr>
              <w:t>Função</w:t>
            </w:r>
          </w:p>
        </w:tc>
      </w:tr>
      <w:tr w:rsidR="004E7EC7" w:rsidTr="004E7EC7">
        <w:trPr>
          <w:jc w:val="center"/>
        </w:trPr>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rPr>
            </w:pPr>
            <w:r>
              <w:rPr>
                <w:sz w:val="16"/>
              </w:rPr>
              <w:t>Arginina</w:t>
            </w:r>
          </w:p>
        </w:tc>
        <w:tc>
          <w:tcPr>
            <w:tcW w:w="64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lang w:val="pt-BR"/>
              </w:rPr>
            </w:pPr>
            <w:r>
              <w:rPr>
                <w:sz w:val="16"/>
                <w:lang w:val="pt-BR"/>
              </w:rPr>
              <w:t>Melhorador de desempenho; Fator limitante na síntese proteica; Liberação dos hormônios de crescimento; Precursor da creatina; Precursor da síntese de óxido nítrico</w:t>
            </w:r>
          </w:p>
        </w:tc>
      </w:tr>
      <w:tr w:rsidR="004E7EC7" w:rsidTr="004E7EC7">
        <w:trPr>
          <w:jc w:val="center"/>
        </w:trPr>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rPr>
            </w:pPr>
            <w:r>
              <w:rPr>
                <w:sz w:val="16"/>
                <w:lang w:val="pt-BR"/>
              </w:rPr>
              <w:t xml:space="preserve"> </w:t>
            </w:r>
            <w:r>
              <w:rPr>
                <w:sz w:val="16"/>
              </w:rPr>
              <w:t>BCAAs</w:t>
            </w:r>
          </w:p>
        </w:tc>
        <w:tc>
          <w:tcPr>
            <w:tcW w:w="64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lang w:val="pt-BR"/>
              </w:rPr>
            </w:pPr>
            <w:r>
              <w:rPr>
                <w:sz w:val="16"/>
                <w:lang w:val="pt-BR"/>
              </w:rPr>
              <w:t>Crescimento muscular; Regulação do metabolismo de proteína e insulina</w:t>
            </w:r>
          </w:p>
        </w:tc>
      </w:tr>
      <w:tr w:rsidR="004E7EC7" w:rsidTr="004E7EC7">
        <w:trPr>
          <w:jc w:val="center"/>
        </w:trPr>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rPr>
            </w:pPr>
            <w:r>
              <w:rPr>
                <w:sz w:val="16"/>
              </w:rPr>
              <w:t>Glutamina</w:t>
            </w:r>
          </w:p>
        </w:tc>
        <w:tc>
          <w:tcPr>
            <w:tcW w:w="64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lang w:val="pt-BR"/>
              </w:rPr>
            </w:pPr>
            <w:r>
              <w:rPr>
                <w:sz w:val="16"/>
                <w:lang w:val="pt-BR"/>
              </w:rPr>
              <w:t>Reposição de nitrogênio durante estresse fisiológico; Função imunológica</w:t>
            </w:r>
          </w:p>
        </w:tc>
      </w:tr>
      <w:tr w:rsidR="004E7EC7" w:rsidTr="004E7EC7">
        <w:trPr>
          <w:jc w:val="center"/>
        </w:trPr>
        <w:tc>
          <w:tcPr>
            <w:tcW w:w="14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rPr>
            </w:pPr>
            <w:r>
              <w:rPr>
                <w:sz w:val="16"/>
              </w:rPr>
              <w:t>Lisina</w:t>
            </w:r>
          </w:p>
        </w:tc>
        <w:tc>
          <w:tcPr>
            <w:tcW w:w="64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spacing w:line="360" w:lineRule="auto"/>
              <w:jc w:val="center"/>
              <w:rPr>
                <w:sz w:val="16"/>
                <w:lang w:val="pt-BR"/>
              </w:rPr>
            </w:pPr>
            <w:r>
              <w:rPr>
                <w:sz w:val="16"/>
                <w:lang w:val="pt-BR"/>
              </w:rPr>
              <w:t>Crescimento humano; Absorção de cálcio pelo organismo para saúde dos ossos</w:t>
            </w:r>
          </w:p>
        </w:tc>
      </w:tr>
    </w:tbl>
    <w:p w:rsidR="004E7EC7" w:rsidRDefault="004E7EC7" w:rsidP="004E7EC7">
      <w:pPr>
        <w:spacing w:line="360" w:lineRule="auto"/>
        <w:jc w:val="both"/>
        <w:rPr>
          <w:sz w:val="20"/>
          <w:lang w:val="pt-BR"/>
        </w:rPr>
      </w:pPr>
    </w:p>
    <w:p w:rsidR="004E7EC7" w:rsidRDefault="004E7EC7" w:rsidP="004E7EC7">
      <w:pPr>
        <w:spacing w:line="360" w:lineRule="auto"/>
        <w:ind w:firstLine="720"/>
        <w:jc w:val="both"/>
        <w:rPr>
          <w:sz w:val="20"/>
          <w:lang w:val="pt-BR"/>
        </w:rPr>
      </w:pPr>
      <w:r>
        <w:rPr>
          <w:noProof/>
          <w:lang w:val="pt-BR" w:eastAsia="pt-BR"/>
        </w:rPr>
        <w:drawing>
          <wp:anchor distT="0" distB="0" distL="114300" distR="114300" simplePos="0" relativeHeight="251658240" behindDoc="0" locked="0" layoutInCell="1" allowOverlap="1">
            <wp:simplePos x="0" y="0"/>
            <wp:positionH relativeFrom="column">
              <wp:posOffset>4768215</wp:posOffset>
            </wp:positionH>
            <wp:positionV relativeFrom="paragraph">
              <wp:posOffset>1162685</wp:posOffset>
            </wp:positionV>
            <wp:extent cx="1296035" cy="1694815"/>
            <wp:effectExtent l="19050" t="0" r="0" b="0"/>
            <wp:wrapSquare wrapText="bothSides"/>
            <wp:docPr id="7" name="Imagem 7" descr="EXT-PERS 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XT-PERS 82.jpg"/>
                    <pic:cNvPicPr>
                      <a:picLocks noChangeAspect="1" noChangeArrowheads="1"/>
                    </pic:cNvPicPr>
                  </pic:nvPicPr>
                  <pic:blipFill>
                    <a:blip r:embed="rId8" cstate="print"/>
                    <a:srcRect/>
                    <a:stretch>
                      <a:fillRect/>
                    </a:stretch>
                  </pic:blipFill>
                  <pic:spPr bwMode="auto">
                    <a:xfrm>
                      <a:off x="0" y="0"/>
                      <a:ext cx="1296035" cy="1694815"/>
                    </a:xfrm>
                    <a:prstGeom prst="rect">
                      <a:avLst/>
                    </a:prstGeom>
                    <a:noFill/>
                  </pic:spPr>
                </pic:pic>
              </a:graphicData>
            </a:graphic>
          </wp:anchor>
        </w:drawing>
      </w:r>
      <w:r>
        <w:rPr>
          <w:sz w:val="20"/>
          <w:lang w:val="pt-BR"/>
        </w:rPr>
        <w:t>Além disso, a proteína de ervilha é considerada uma fonte proteica de digestão intermediária a rápida devido seu perfil de viscosidade intermediária quando em baixos pHs. Assim, esse produto se torna apto a suplementação em ambos atletas de resistência e força, especialmente logo após a realização de exercícios, de modo a otimizar a recuperação e o anabolismo. Soma-se a isso o fato da proteína de ervilha não estar listada dentre os principais alergênicos, sendo segura para o consumo de pessoas com alergia ao leite ou a produtos de leite, as quais evitam caseína ou proteína do soro de leite, além de atletas vegetarianos com alergia a soja.</w:t>
      </w:r>
    </w:p>
    <w:p w:rsidR="004E7EC7" w:rsidRDefault="004E7EC7" w:rsidP="004E7EC7">
      <w:pPr>
        <w:spacing w:line="360" w:lineRule="auto"/>
        <w:ind w:firstLine="720"/>
        <w:jc w:val="both"/>
        <w:rPr>
          <w:sz w:val="20"/>
          <w:lang w:val="pt-BR"/>
        </w:rPr>
      </w:pPr>
      <w:r>
        <w:rPr>
          <w:sz w:val="20"/>
          <w:lang w:val="pt-BR"/>
        </w:rPr>
        <w:t>Assim, em resumo, a proteína de ervilha é em particular uma fonte proteica ideal de alta qualidade para indivíduos ativos fisicamente. Ela apresenta alta biodisponibilidade, excelente digestibilidade e não gera efeitos a longo prazo na saúde humana ou ecologia global.</w:t>
      </w:r>
    </w:p>
    <w:p w:rsidR="004E7EC7" w:rsidRDefault="004E7EC7" w:rsidP="004E7EC7">
      <w:pPr>
        <w:spacing w:line="360" w:lineRule="auto"/>
        <w:jc w:val="both"/>
        <w:rPr>
          <w:b/>
          <w:sz w:val="20"/>
          <w:lang w:val="pt-BR"/>
        </w:rPr>
      </w:pPr>
    </w:p>
    <w:p w:rsidR="004E7EC7" w:rsidRPr="004E7EC7" w:rsidRDefault="004E7EC7" w:rsidP="004E7EC7">
      <w:pPr>
        <w:spacing w:line="360" w:lineRule="auto"/>
        <w:jc w:val="both"/>
        <w:rPr>
          <w:b/>
          <w:color w:val="0070C0"/>
          <w:sz w:val="20"/>
          <w:lang w:val="pt-BR"/>
        </w:rPr>
      </w:pPr>
      <w:r>
        <w:rPr>
          <w:b/>
          <w:color w:val="0070C0"/>
          <w:sz w:val="20"/>
          <w:lang w:val="pt-BR"/>
        </w:rPr>
        <w:lastRenderedPageBreak/>
        <w:t>Exemplos de a</w:t>
      </w:r>
      <w:r w:rsidRPr="004E7EC7">
        <w:rPr>
          <w:b/>
          <w:color w:val="0070C0"/>
          <w:sz w:val="20"/>
          <w:lang w:val="pt-BR"/>
        </w:rPr>
        <w:t>plicação</w:t>
      </w:r>
    </w:p>
    <w:p w:rsidR="004E7EC7" w:rsidRDefault="004E7EC7" w:rsidP="004E7EC7">
      <w:pPr>
        <w:spacing w:line="360" w:lineRule="auto"/>
        <w:ind w:firstLine="720"/>
        <w:jc w:val="both"/>
        <w:rPr>
          <w:sz w:val="20"/>
          <w:lang w:val="pt-BR"/>
        </w:rPr>
      </w:pPr>
      <w:r>
        <w:rPr>
          <w:sz w:val="20"/>
          <w:lang w:val="pt-BR"/>
        </w:rPr>
        <w:t xml:space="preserve">A </w:t>
      </w:r>
      <w:proofErr w:type="spellStart"/>
      <w:r>
        <w:rPr>
          <w:sz w:val="20"/>
          <w:lang w:val="pt-BR"/>
        </w:rPr>
        <w:t>Nutralys</w:t>
      </w:r>
      <w:proofErr w:type="spellEnd"/>
      <w:r>
        <w:rPr>
          <w:rFonts w:cs="Arial"/>
          <w:sz w:val="20"/>
          <w:vertAlign w:val="superscript"/>
          <w:lang w:val="pt-BR"/>
        </w:rPr>
        <w:t>®</w:t>
      </w:r>
      <w:r>
        <w:rPr>
          <w:sz w:val="20"/>
          <w:lang w:val="pt-BR"/>
        </w:rPr>
        <w:t xml:space="preserve"> </w:t>
      </w:r>
      <w:proofErr w:type="spellStart"/>
      <w:r>
        <w:rPr>
          <w:sz w:val="20"/>
          <w:lang w:val="pt-BR"/>
        </w:rPr>
        <w:t>Pea</w:t>
      </w:r>
      <w:proofErr w:type="spellEnd"/>
      <w:r>
        <w:rPr>
          <w:sz w:val="20"/>
          <w:lang w:val="pt-BR"/>
        </w:rPr>
        <w:t xml:space="preserve"> Protein possui diversas possibilidades de aplicações quando se visa o enriquecimento proteico, como, por exemplo, </w:t>
      </w:r>
      <w:r>
        <w:rPr>
          <w:i/>
          <w:sz w:val="20"/>
          <w:lang w:val="pt-BR"/>
        </w:rPr>
        <w:t>shakes</w:t>
      </w:r>
      <w:r>
        <w:rPr>
          <w:sz w:val="20"/>
          <w:lang w:val="pt-BR"/>
        </w:rPr>
        <w:t>, nutracêuticos, barras de cereais, sopas, bebidas, massas, dentre outros.</w:t>
      </w:r>
    </w:p>
    <w:p w:rsidR="004E7EC7" w:rsidRDefault="004E7EC7" w:rsidP="004E7EC7">
      <w:pPr>
        <w:spacing w:line="360" w:lineRule="auto"/>
        <w:ind w:firstLine="720"/>
        <w:jc w:val="both"/>
        <w:rPr>
          <w:sz w:val="20"/>
          <w:lang w:val="pt-BR"/>
        </w:rPr>
      </w:pPr>
      <w:r>
        <w:rPr>
          <w:sz w:val="20"/>
          <w:lang w:val="pt-BR"/>
        </w:rPr>
        <w:t xml:space="preserve">Abaixo, segue compartilhado, um exemplo de uma formulação de um </w:t>
      </w:r>
      <w:r>
        <w:rPr>
          <w:b/>
          <w:sz w:val="20"/>
          <w:lang w:val="pt-BR"/>
        </w:rPr>
        <w:t xml:space="preserve">gel </w:t>
      </w:r>
      <w:proofErr w:type="spellStart"/>
      <w:r>
        <w:rPr>
          <w:b/>
          <w:sz w:val="20"/>
          <w:lang w:val="pt-BR"/>
        </w:rPr>
        <w:t>repositor</w:t>
      </w:r>
      <w:proofErr w:type="spellEnd"/>
      <w:r>
        <w:rPr>
          <w:b/>
          <w:sz w:val="20"/>
          <w:lang w:val="pt-BR"/>
        </w:rPr>
        <w:t xml:space="preserve"> de energia</w:t>
      </w:r>
      <w:r>
        <w:rPr>
          <w:sz w:val="20"/>
          <w:lang w:val="pt-BR"/>
        </w:rPr>
        <w:t>.</w:t>
      </w:r>
    </w:p>
    <w:p w:rsidR="004E7EC7" w:rsidRDefault="004E7EC7" w:rsidP="004E7EC7">
      <w:pPr>
        <w:spacing w:line="360" w:lineRule="auto"/>
        <w:ind w:firstLine="720"/>
        <w:jc w:val="both"/>
        <w:rPr>
          <w:sz w:val="14"/>
          <w:lang w:val="pt-BR"/>
        </w:rPr>
      </w:pPr>
      <w:r>
        <w:rPr>
          <w:noProof/>
          <w:lang w:val="pt-BR" w:eastAsia="pt-BR"/>
        </w:rPr>
        <w:drawing>
          <wp:anchor distT="0" distB="0" distL="114300" distR="114300" simplePos="0" relativeHeight="251658240" behindDoc="0" locked="0" layoutInCell="1" allowOverlap="1">
            <wp:simplePos x="0" y="0"/>
            <wp:positionH relativeFrom="column">
              <wp:posOffset>3051810</wp:posOffset>
            </wp:positionH>
            <wp:positionV relativeFrom="paragraph">
              <wp:posOffset>183515</wp:posOffset>
            </wp:positionV>
            <wp:extent cx="2955925" cy="1104265"/>
            <wp:effectExtent l="19050" t="0" r="0" b="0"/>
            <wp:wrapSquare wrapText="bothSides"/>
            <wp:docPr id="6"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9" cstate="print"/>
                    <a:srcRect/>
                    <a:stretch>
                      <a:fillRect/>
                    </a:stretch>
                  </pic:blipFill>
                  <pic:spPr bwMode="auto">
                    <a:xfrm>
                      <a:off x="0" y="0"/>
                      <a:ext cx="2955925" cy="1104265"/>
                    </a:xfrm>
                    <a:prstGeom prst="rect">
                      <a:avLst/>
                    </a:prstGeom>
                    <a:noFill/>
                  </pic:spPr>
                </pic:pic>
              </a:graphicData>
            </a:graphic>
          </wp:anchor>
        </w:drawing>
      </w:r>
    </w:p>
    <w:tbl>
      <w:tblPr>
        <w:tblStyle w:val="Tabelacomgrade"/>
        <w:tblpPr w:leftFromText="141" w:rightFromText="141" w:vertAnchor="text" w:horzAnchor="margin" w:tblpY="157"/>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992"/>
      </w:tblGrid>
      <w:tr w:rsidR="004E7EC7" w:rsidTr="004E7EC7">
        <w:trPr>
          <w:trHeight w:val="419"/>
        </w:trPr>
        <w:tc>
          <w:tcPr>
            <w:tcW w:w="322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jc w:val="center"/>
              <w:rPr>
                <w:rFonts w:ascii="Calibri" w:hAnsi="Calibri"/>
                <w:b/>
                <w:sz w:val="22"/>
                <w:szCs w:val="22"/>
                <w:lang w:val="pt-PT"/>
              </w:rPr>
            </w:pPr>
            <w:r>
              <w:rPr>
                <w:rFonts w:ascii="Calibri" w:hAnsi="Calibri"/>
                <w:b/>
                <w:sz w:val="22"/>
                <w:szCs w:val="22"/>
                <w:lang w:val="pt-PT"/>
              </w:rPr>
              <w:t>Ingredientes</w:t>
            </w:r>
          </w:p>
        </w:tc>
        <w:tc>
          <w:tcPr>
            <w:tcW w:w="99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4E7EC7" w:rsidRDefault="004E7EC7">
            <w:pPr>
              <w:jc w:val="center"/>
              <w:rPr>
                <w:rFonts w:ascii="Calibri" w:hAnsi="Calibri"/>
                <w:b/>
                <w:sz w:val="22"/>
                <w:szCs w:val="22"/>
                <w:lang w:val="pt-PT"/>
              </w:rPr>
            </w:pPr>
            <w:r>
              <w:rPr>
                <w:rFonts w:ascii="Calibri" w:hAnsi="Calibri"/>
                <w:b/>
                <w:sz w:val="22"/>
                <w:szCs w:val="22"/>
                <w:lang w:val="pt-PT"/>
              </w:rPr>
              <w:t>(%)</w:t>
            </w:r>
          </w:p>
        </w:tc>
      </w:tr>
      <w:tr w:rsidR="004E7EC7" w:rsidTr="004E7EC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rFonts w:ascii="Calibri" w:hAnsi="Calibri"/>
                <w:b/>
                <w:color w:val="0070C0"/>
                <w:sz w:val="22"/>
                <w:szCs w:val="22"/>
                <w:lang w:val="pt-PT"/>
              </w:rPr>
            </w:pPr>
            <w:r>
              <w:rPr>
                <w:rFonts w:ascii="Calibri" w:hAnsi="Calibri"/>
                <w:b/>
                <w:color w:val="0070C0"/>
                <w:sz w:val="22"/>
                <w:szCs w:val="22"/>
                <w:lang w:val="pt-PT"/>
              </w:rPr>
              <w:t>Glucidex 40 - Xarope de Glicose</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rFonts w:ascii="Calibri" w:hAnsi="Calibri"/>
                <w:sz w:val="22"/>
                <w:szCs w:val="22"/>
                <w:lang w:val="pt-PT"/>
              </w:rPr>
            </w:pPr>
            <w:r>
              <w:rPr>
                <w:rFonts w:ascii="Calibri" w:hAnsi="Calibri"/>
                <w:sz w:val="22"/>
                <w:szCs w:val="22"/>
                <w:lang w:val="pt-PT"/>
              </w:rPr>
              <w:t>80,8</w:t>
            </w:r>
          </w:p>
        </w:tc>
      </w:tr>
      <w:tr w:rsidR="004E7EC7" w:rsidTr="004E7EC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rFonts w:ascii="Calibri" w:hAnsi="Calibri"/>
                <w:b/>
                <w:color w:val="00B050"/>
                <w:sz w:val="22"/>
                <w:szCs w:val="22"/>
                <w:lang w:val="pt-PT"/>
              </w:rPr>
            </w:pPr>
            <w:r>
              <w:rPr>
                <w:rFonts w:ascii="Calibri" w:eastAsia="Times New Roman" w:hAnsi="Calibri"/>
                <w:b/>
                <w:bCs/>
                <w:color w:val="008000"/>
                <w:sz w:val="22"/>
                <w:szCs w:val="28"/>
                <w:lang w:val="pt-PT" w:eastAsia="en-US"/>
              </w:rPr>
              <w:t>NUTRALYS® PEA PROTEIN</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rFonts w:ascii="Calibri" w:hAnsi="Calibri"/>
                <w:sz w:val="22"/>
                <w:szCs w:val="22"/>
                <w:lang w:val="pt-PT"/>
              </w:rPr>
            </w:pPr>
            <w:r>
              <w:rPr>
                <w:rFonts w:ascii="Calibri" w:hAnsi="Calibri"/>
                <w:sz w:val="22"/>
                <w:szCs w:val="22"/>
                <w:lang w:val="pt-PT"/>
              </w:rPr>
              <w:t>19,0</w:t>
            </w:r>
          </w:p>
        </w:tc>
      </w:tr>
      <w:tr w:rsidR="004E7EC7" w:rsidTr="004E7EC7">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rPr>
                <w:rFonts w:ascii="Calibri" w:hAnsi="Calibri"/>
                <w:sz w:val="22"/>
                <w:szCs w:val="22"/>
                <w:lang w:val="pt-PT"/>
              </w:rPr>
            </w:pPr>
            <w:r>
              <w:rPr>
                <w:rFonts w:ascii="Calibri" w:hAnsi="Calibri"/>
                <w:sz w:val="22"/>
                <w:szCs w:val="22"/>
                <w:lang w:val="pt-PT"/>
              </w:rPr>
              <w:t>Aromatizante (caramelo)</w:t>
            </w:r>
          </w:p>
        </w:tc>
        <w:tc>
          <w:tcPr>
            <w:tcW w:w="99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4E7EC7" w:rsidRDefault="004E7EC7">
            <w:pPr>
              <w:jc w:val="center"/>
              <w:rPr>
                <w:rFonts w:ascii="Calibri" w:hAnsi="Calibri"/>
                <w:sz w:val="22"/>
                <w:szCs w:val="22"/>
                <w:lang w:val="pt-PT"/>
              </w:rPr>
            </w:pPr>
            <w:r>
              <w:rPr>
                <w:rFonts w:ascii="Calibri" w:hAnsi="Calibri"/>
                <w:sz w:val="22"/>
                <w:szCs w:val="22"/>
                <w:lang w:val="pt-PT"/>
              </w:rPr>
              <w:t>0,2</w:t>
            </w:r>
          </w:p>
        </w:tc>
      </w:tr>
    </w:tbl>
    <w:p w:rsidR="004E7EC7" w:rsidRDefault="004E7EC7" w:rsidP="004E7EC7">
      <w:pPr>
        <w:spacing w:line="360" w:lineRule="auto"/>
        <w:jc w:val="both"/>
        <w:rPr>
          <w:sz w:val="20"/>
        </w:rPr>
      </w:pPr>
    </w:p>
    <w:p w:rsidR="004E7EC7" w:rsidRDefault="004E7EC7" w:rsidP="004E7EC7">
      <w:pPr>
        <w:spacing w:line="360" w:lineRule="auto"/>
        <w:jc w:val="center"/>
        <w:rPr>
          <w:rFonts w:ascii="Calibri" w:hAnsi="Calibri"/>
          <w:bCs/>
          <w:color w:val="333399"/>
          <w:sz w:val="20"/>
          <w:lang w:val="pt-PT"/>
        </w:rPr>
      </w:pPr>
      <w:r>
        <w:pict>
          <v:shapetype id="_x0000_t202" coordsize="21600,21600" o:spt="202" path="m,l,21600r21600,l21600,xe">
            <v:stroke joinstyle="miter"/>
            <v:path gradientshapeok="t" o:connecttype="rect"/>
          </v:shapetype>
          <v:shape id="_x0000_s1027" type="#_x0000_t202" style="position:absolute;left:0;text-align:left;margin-left:219.85pt;margin-top:17.25pt;width:255.35pt;height:52.2pt;z-index:251658240;mso-height-percent:200;mso-height-percent:200;mso-width-relative:margin;mso-height-relative:margin" filled="f" stroked="f">
            <v:textbox style="mso-next-textbox:#_x0000_s1027;mso-fit-shape-to-text:t">
              <w:txbxContent>
                <w:p w:rsidR="004E7EC7" w:rsidRPr="004E7EC7" w:rsidRDefault="004E7EC7" w:rsidP="004E7EC7">
                  <w:pPr>
                    <w:jc w:val="center"/>
                    <w:rPr>
                      <w:rFonts w:asciiTheme="minorHAnsi" w:hAnsiTheme="minorHAnsi" w:cstheme="minorHAnsi"/>
                      <w:bCs/>
                      <w:sz w:val="20"/>
                      <w:szCs w:val="20"/>
                      <w:lang w:val="pt-BR"/>
                    </w:rPr>
                  </w:pPr>
                  <w:r w:rsidRPr="004E7EC7">
                    <w:rPr>
                      <w:rFonts w:asciiTheme="minorHAnsi" w:hAnsiTheme="minorHAnsi" w:cstheme="minorHAnsi"/>
                      <w:bCs/>
                      <w:sz w:val="20"/>
                      <w:szCs w:val="20"/>
                      <w:lang w:val="pt-BR"/>
                    </w:rPr>
                    <w:t>Agente e representante exclusivo no Brasil</w:t>
                  </w:r>
                </w:p>
                <w:p w:rsidR="004E7EC7" w:rsidRPr="004E7EC7" w:rsidRDefault="004E7EC7" w:rsidP="004E7EC7">
                  <w:pPr>
                    <w:jc w:val="center"/>
                    <w:rPr>
                      <w:rFonts w:asciiTheme="minorHAnsi" w:hAnsiTheme="minorHAnsi" w:cstheme="minorHAnsi"/>
                      <w:b/>
                      <w:bCs/>
                      <w:sz w:val="20"/>
                      <w:szCs w:val="20"/>
                      <w:lang w:val="pt-BR"/>
                    </w:rPr>
                  </w:pPr>
                  <w:r w:rsidRPr="004E7EC7">
                    <w:rPr>
                      <w:rFonts w:asciiTheme="minorHAnsi" w:hAnsiTheme="minorHAnsi" w:cstheme="minorHAnsi"/>
                      <w:b/>
                      <w:bCs/>
                      <w:sz w:val="20"/>
                      <w:szCs w:val="20"/>
                      <w:lang w:val="pt-BR"/>
                    </w:rPr>
                    <w:t>LABONATHUS BIOTECNOLOGIA INTERNACIONAL LTDA.</w:t>
                  </w:r>
                </w:p>
                <w:p w:rsidR="004E7EC7" w:rsidRPr="004E7EC7" w:rsidRDefault="004E7EC7" w:rsidP="004E7EC7">
                  <w:pPr>
                    <w:jc w:val="center"/>
                    <w:rPr>
                      <w:rFonts w:asciiTheme="minorHAnsi" w:hAnsiTheme="minorHAnsi" w:cstheme="minorHAnsi"/>
                      <w:bCs/>
                      <w:sz w:val="20"/>
                      <w:szCs w:val="20"/>
                      <w:lang w:val="pt-BR"/>
                    </w:rPr>
                  </w:pPr>
                  <w:r w:rsidRPr="004E7EC7">
                    <w:rPr>
                      <w:rFonts w:asciiTheme="minorHAnsi" w:hAnsiTheme="minorHAnsi" w:cstheme="minorHAnsi"/>
                      <w:bCs/>
                      <w:sz w:val="20"/>
                      <w:szCs w:val="20"/>
                      <w:lang w:val="pt-BR"/>
                    </w:rPr>
                    <w:t xml:space="preserve">Te.l: (11) 3961-2078 </w:t>
                  </w:r>
                </w:p>
                <w:p w:rsidR="004E7EC7" w:rsidRPr="004E7EC7" w:rsidRDefault="004E7EC7" w:rsidP="004E7EC7">
                  <w:pPr>
                    <w:jc w:val="center"/>
                    <w:rPr>
                      <w:rFonts w:asciiTheme="minorHAnsi" w:hAnsiTheme="minorHAnsi" w:cstheme="minorHAnsi"/>
                      <w:bCs/>
                      <w:i/>
                      <w:color w:val="0070C0"/>
                      <w:sz w:val="20"/>
                      <w:szCs w:val="20"/>
                      <w:lang w:val="pt-BR"/>
                    </w:rPr>
                  </w:pPr>
                  <w:r w:rsidRPr="004E7EC7">
                    <w:rPr>
                      <w:rFonts w:asciiTheme="minorHAnsi" w:hAnsiTheme="minorHAnsi" w:cstheme="minorHAnsi"/>
                      <w:bCs/>
                      <w:i/>
                      <w:color w:val="0070C0"/>
                      <w:sz w:val="20"/>
                      <w:szCs w:val="20"/>
                      <w:lang w:val="pt-BR"/>
                    </w:rPr>
                    <w:t>www.labonathus.com.br</w:t>
                  </w:r>
                </w:p>
              </w:txbxContent>
            </v:textbox>
          </v:shape>
        </w:pict>
      </w:r>
      <w:r>
        <w:pict>
          <v:shape id="_x0000_s1028" type="#_x0000_t202" style="position:absolute;left:0;text-align:left;margin-left:.85pt;margin-top:16.8pt;width:209.55pt;height:52.2pt;z-index:251658240;mso-height-percent:200;mso-height-percent:200;mso-width-relative:margin;mso-height-relative:margin" filled="f" stroked="f">
            <v:textbox style="mso-next-textbox:#_x0000_s1028;mso-fit-shape-to-text:t">
              <w:txbxContent>
                <w:p w:rsidR="004E7EC7" w:rsidRPr="004E7EC7" w:rsidRDefault="004E7EC7" w:rsidP="004E7EC7">
                  <w:pPr>
                    <w:jc w:val="center"/>
                    <w:rPr>
                      <w:rFonts w:asciiTheme="minorHAnsi" w:hAnsiTheme="minorHAnsi" w:cstheme="minorHAnsi"/>
                      <w:b/>
                      <w:bCs/>
                      <w:sz w:val="20"/>
                      <w:szCs w:val="20"/>
                    </w:rPr>
                  </w:pPr>
                  <w:r w:rsidRPr="004E7EC7">
                    <w:rPr>
                      <w:rFonts w:asciiTheme="minorHAnsi" w:hAnsiTheme="minorHAnsi" w:cstheme="minorHAnsi"/>
                      <w:b/>
                      <w:bCs/>
                      <w:sz w:val="20"/>
                      <w:szCs w:val="20"/>
                    </w:rPr>
                    <w:t>ROQUETTE FRERES</w:t>
                  </w:r>
                </w:p>
                <w:p w:rsidR="004E7EC7" w:rsidRPr="004E7EC7" w:rsidRDefault="004E7EC7" w:rsidP="004E7EC7">
                  <w:pPr>
                    <w:jc w:val="center"/>
                    <w:rPr>
                      <w:rFonts w:asciiTheme="minorHAnsi" w:hAnsiTheme="minorHAnsi" w:cstheme="minorHAnsi"/>
                      <w:b/>
                      <w:bCs/>
                      <w:sz w:val="20"/>
                      <w:szCs w:val="20"/>
                    </w:rPr>
                  </w:pPr>
                  <w:r w:rsidRPr="004E7EC7">
                    <w:rPr>
                      <w:rFonts w:asciiTheme="minorHAnsi" w:hAnsiTheme="minorHAnsi" w:cstheme="minorHAnsi"/>
                      <w:b/>
                      <w:bCs/>
                      <w:sz w:val="20"/>
                      <w:szCs w:val="20"/>
                    </w:rPr>
                    <w:t>Nutrition Business Unit</w:t>
                  </w:r>
                </w:p>
                <w:p w:rsidR="004E7EC7" w:rsidRPr="004E7EC7" w:rsidRDefault="004E7EC7" w:rsidP="004E7EC7">
                  <w:pPr>
                    <w:jc w:val="center"/>
                    <w:rPr>
                      <w:rFonts w:asciiTheme="minorHAnsi" w:hAnsiTheme="minorHAnsi" w:cstheme="minorHAnsi"/>
                      <w:bCs/>
                      <w:sz w:val="20"/>
                      <w:szCs w:val="20"/>
                    </w:rPr>
                  </w:pPr>
                  <w:r w:rsidRPr="004E7EC7">
                    <w:rPr>
                      <w:rFonts w:asciiTheme="minorHAnsi" w:hAnsiTheme="minorHAnsi" w:cstheme="minorHAnsi"/>
                      <w:bCs/>
                      <w:sz w:val="20"/>
                      <w:szCs w:val="20"/>
                    </w:rPr>
                    <w:t>Tel.: (+33) 3 2163-3600</w:t>
                  </w:r>
                </w:p>
                <w:p w:rsidR="004E7EC7" w:rsidRPr="004E7EC7" w:rsidRDefault="004E7EC7" w:rsidP="004E7EC7">
                  <w:pPr>
                    <w:jc w:val="center"/>
                    <w:rPr>
                      <w:rFonts w:asciiTheme="minorHAnsi" w:hAnsiTheme="minorHAnsi" w:cstheme="minorHAnsi"/>
                      <w:bCs/>
                      <w:i/>
                      <w:color w:val="0070C0"/>
                      <w:sz w:val="20"/>
                      <w:szCs w:val="20"/>
                    </w:rPr>
                  </w:pPr>
                  <w:r w:rsidRPr="004E7EC7">
                    <w:rPr>
                      <w:rFonts w:asciiTheme="minorHAnsi" w:hAnsiTheme="minorHAnsi" w:cstheme="minorHAnsi"/>
                      <w:bCs/>
                      <w:i/>
                      <w:color w:val="0070C0"/>
                      <w:sz w:val="20"/>
                      <w:szCs w:val="20"/>
                    </w:rPr>
                    <w:t>www.roquette-food.com</w:t>
                  </w:r>
                </w:p>
              </w:txbxContent>
            </v:textbox>
          </v:shape>
        </w:pict>
      </w:r>
    </w:p>
    <w:p w:rsidR="004E7EC7" w:rsidRDefault="004E7EC7" w:rsidP="004E7EC7">
      <w:pPr>
        <w:spacing w:line="360" w:lineRule="auto"/>
        <w:jc w:val="both"/>
        <w:rPr>
          <w:rFonts w:ascii="Calibri" w:hAnsi="Calibri"/>
          <w:bCs/>
          <w:color w:val="333399"/>
          <w:sz w:val="20"/>
          <w:lang w:val="pt-PT"/>
        </w:rPr>
      </w:pPr>
    </w:p>
    <w:p w:rsidR="004E7EC7" w:rsidRDefault="004E7EC7" w:rsidP="004E7EC7">
      <w:pPr>
        <w:spacing w:line="360" w:lineRule="auto"/>
        <w:rPr>
          <w:rFonts w:ascii="Calibri" w:hAnsi="Calibri"/>
          <w:sz w:val="20"/>
          <w:lang w:val="pt-PT"/>
        </w:rPr>
      </w:pPr>
    </w:p>
    <w:p w:rsidR="004E7EC7" w:rsidRDefault="004E7EC7" w:rsidP="004E7EC7">
      <w:pPr>
        <w:spacing w:line="360" w:lineRule="auto"/>
        <w:rPr>
          <w:rFonts w:ascii="Calibri" w:hAnsi="Calibri"/>
          <w:sz w:val="20"/>
          <w:lang w:val="pt-PT"/>
        </w:rPr>
      </w:pPr>
    </w:p>
    <w:p w:rsidR="004E7EC7" w:rsidRDefault="004E7EC7" w:rsidP="004E7EC7">
      <w:pPr>
        <w:spacing w:line="360" w:lineRule="auto"/>
        <w:rPr>
          <w:rFonts w:ascii="Calibri" w:hAnsi="Calibri"/>
          <w:sz w:val="20"/>
          <w:lang w:val="pt-PT"/>
        </w:rPr>
      </w:pPr>
      <w:r>
        <w:rPr>
          <w:noProof/>
          <w:lang w:val="pt-BR" w:eastAsia="pt-BR"/>
        </w:rPr>
        <w:drawing>
          <wp:anchor distT="0" distB="0" distL="114300" distR="114300" simplePos="0" relativeHeight="251658240" behindDoc="0" locked="0" layoutInCell="1" allowOverlap="1">
            <wp:simplePos x="0" y="0"/>
            <wp:positionH relativeFrom="column">
              <wp:posOffset>3623310</wp:posOffset>
            </wp:positionH>
            <wp:positionV relativeFrom="paragraph">
              <wp:posOffset>309880</wp:posOffset>
            </wp:positionV>
            <wp:extent cx="1691640" cy="548640"/>
            <wp:effectExtent l="19050" t="0" r="3810" b="0"/>
            <wp:wrapSquare wrapText="bothSides"/>
            <wp:docPr id="5" name="Imagem 11" descr="Logo_Labonathu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Logo_LabonathusFinal.png"/>
                    <pic:cNvPicPr>
                      <a:picLocks noChangeAspect="1" noChangeArrowheads="1"/>
                    </pic:cNvPicPr>
                  </pic:nvPicPr>
                  <pic:blipFill>
                    <a:blip r:embed="rId10" cstate="print"/>
                    <a:srcRect/>
                    <a:stretch>
                      <a:fillRect/>
                    </a:stretch>
                  </pic:blipFill>
                  <pic:spPr bwMode="auto">
                    <a:xfrm>
                      <a:off x="0" y="0"/>
                      <a:ext cx="1691640" cy="548640"/>
                    </a:xfrm>
                    <a:prstGeom prst="rect">
                      <a:avLst/>
                    </a:prstGeom>
                    <a:noFill/>
                  </pic:spPr>
                </pic:pic>
              </a:graphicData>
            </a:graphic>
          </wp:anchor>
        </w:drawing>
      </w:r>
      <w:r>
        <w:rPr>
          <w:noProof/>
          <w:lang w:val="pt-BR" w:eastAsia="pt-BR"/>
        </w:rPr>
        <w:drawing>
          <wp:anchor distT="0" distB="0" distL="114300" distR="114300" simplePos="0" relativeHeight="251658240" behindDoc="0" locked="0" layoutInCell="1" allowOverlap="1">
            <wp:simplePos x="0" y="0"/>
            <wp:positionH relativeFrom="column">
              <wp:posOffset>688975</wp:posOffset>
            </wp:positionH>
            <wp:positionV relativeFrom="paragraph">
              <wp:posOffset>175895</wp:posOffset>
            </wp:positionV>
            <wp:extent cx="1246505" cy="681990"/>
            <wp:effectExtent l="1905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cstate="print"/>
                    <a:srcRect/>
                    <a:stretch>
                      <a:fillRect/>
                    </a:stretch>
                  </pic:blipFill>
                  <pic:spPr bwMode="auto">
                    <a:xfrm>
                      <a:off x="0" y="0"/>
                      <a:ext cx="1246505" cy="681990"/>
                    </a:xfrm>
                    <a:prstGeom prst="rect">
                      <a:avLst/>
                    </a:prstGeom>
                    <a:noFill/>
                  </pic:spPr>
                </pic:pic>
              </a:graphicData>
            </a:graphic>
          </wp:anchor>
        </w:drawing>
      </w:r>
    </w:p>
    <w:p w:rsidR="00540847" w:rsidRDefault="00540847"/>
    <w:sectPr w:rsidR="00540847" w:rsidSect="0054084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E7EC7"/>
    <w:rsid w:val="004E7EC7"/>
    <w:rsid w:val="00540847"/>
    <w:rsid w:val="00E3378C"/>
    <w:rsid w:val="00F67A4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EC7"/>
    <w:pPr>
      <w:jc w:val="left"/>
    </w:pPr>
    <w:rPr>
      <w:rFonts w:ascii="Arial" w:eastAsia="SimSun" w:hAnsi="Arial" w:cs="Times New Roman"/>
      <w:sz w:val="24"/>
      <w:szCs w:val="24"/>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unhideWhenUsed/>
    <w:rsid w:val="004E7EC7"/>
    <w:rPr>
      <w:color w:val="0000FF"/>
      <w:u w:val="single"/>
    </w:rPr>
  </w:style>
  <w:style w:type="table" w:styleId="Tabelacomgrade">
    <w:name w:val="Table Grid"/>
    <w:basedOn w:val="Tabelanormal"/>
    <w:uiPriority w:val="59"/>
    <w:rsid w:val="004E7EC7"/>
    <w:pPr>
      <w:jc w:val="left"/>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4891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1180</Words>
  <Characters>6377</Characters>
  <Application>Microsoft Office Word</Application>
  <DocSecurity>0</DocSecurity>
  <Lines>53</Lines>
  <Paragraphs>15</Paragraphs>
  <ScaleCrop>false</ScaleCrop>
  <Company/>
  <LinksUpToDate>false</LinksUpToDate>
  <CharactersWithSpaces>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Insumos</dc:creator>
  <cp:lastModifiedBy>Marcia Insumos</cp:lastModifiedBy>
  <cp:revision>1</cp:revision>
  <dcterms:created xsi:type="dcterms:W3CDTF">2014-04-22T17:54:00Z</dcterms:created>
  <dcterms:modified xsi:type="dcterms:W3CDTF">2014-04-22T17:58:00Z</dcterms:modified>
</cp:coreProperties>
</file>